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68F5" w14:textId="16E63EC7" w:rsidR="00CE4B30" w:rsidRPr="008D6542" w:rsidRDefault="00AF6937" w:rsidP="00BD0D50">
      <w:pPr>
        <w:pStyle w:val="western"/>
        <w:jc w:val="center"/>
        <w:rPr>
          <w:rStyle w:val="Strong"/>
          <w:rFonts w:ascii="Verdana" w:hAnsi="Verdana"/>
          <w:sz w:val="20"/>
          <w:szCs w:val="20"/>
        </w:rPr>
      </w:pPr>
      <w:r>
        <w:rPr>
          <w:rStyle w:val="Strong"/>
          <w:rFonts w:ascii="Verdana" w:hAnsi="Verdana"/>
          <w:sz w:val="20"/>
          <w:szCs w:val="20"/>
        </w:rPr>
        <w:t xml:space="preserve">Atbildes uz jautājumiem VID </w:t>
      </w:r>
      <w:r w:rsidR="00CE4B30" w:rsidRPr="008D6542">
        <w:rPr>
          <w:rStyle w:val="Strong"/>
          <w:rFonts w:ascii="Verdana" w:hAnsi="Verdana"/>
          <w:sz w:val="20"/>
          <w:szCs w:val="20"/>
        </w:rPr>
        <w:t>ģenerāldirektorei Ievai Jaunzeme</w:t>
      </w:r>
      <w:r>
        <w:rPr>
          <w:rStyle w:val="Strong"/>
          <w:rFonts w:ascii="Verdana" w:hAnsi="Verdana"/>
          <w:sz w:val="20"/>
          <w:szCs w:val="20"/>
        </w:rPr>
        <w:t>i</w:t>
      </w:r>
    </w:p>
    <w:p w14:paraId="76CB3E2A" w14:textId="77777777" w:rsidR="00CE4B30" w:rsidRPr="008D6542" w:rsidRDefault="00CE4B30" w:rsidP="00CE4B30">
      <w:pPr>
        <w:pStyle w:val="western"/>
        <w:rPr>
          <w:rFonts w:ascii="Verdana" w:hAnsi="Verdana"/>
          <w:sz w:val="20"/>
          <w:szCs w:val="20"/>
        </w:rPr>
      </w:pPr>
      <w:r w:rsidRPr="008D6542">
        <w:rPr>
          <w:rFonts w:ascii="Verdana" w:hAnsi="Verdana" w:cs="Times New Roman"/>
          <w:sz w:val="20"/>
          <w:szCs w:val="20"/>
        </w:rPr>
        <w:t xml:space="preserve">Jautājumi saistībā ar ģenerāldirektores </w:t>
      </w:r>
      <w:r w:rsidRPr="008D6542">
        <w:rPr>
          <w:rFonts w:ascii="Verdana" w:hAnsi="Verdana" w:cs="Times New Roman"/>
          <w:color w:val="000000"/>
          <w:sz w:val="20"/>
          <w:szCs w:val="20"/>
        </w:rPr>
        <w:t>jūnija</w:t>
      </w:r>
      <w:r w:rsidRPr="008D6542">
        <w:rPr>
          <w:rFonts w:ascii="Verdana" w:hAnsi="Verdana" w:cs="Times New Roman"/>
          <w:sz w:val="20"/>
          <w:szCs w:val="20"/>
        </w:rPr>
        <w:t xml:space="preserve"> sākumā publiski pausto par nepieciešamību celt VID darbinieku atalgojumu.</w:t>
      </w:r>
    </w:p>
    <w:p w14:paraId="6E1CD62E" w14:textId="44E313D3" w:rsidR="00CE4B30" w:rsidRPr="00B76243" w:rsidRDefault="00CE4B30" w:rsidP="00CE4B30">
      <w:pPr>
        <w:pStyle w:val="western"/>
        <w:numPr>
          <w:ilvl w:val="0"/>
          <w:numId w:val="1"/>
        </w:numPr>
        <w:rPr>
          <w:rFonts w:ascii="Verdana" w:hAnsi="Verdana"/>
          <w:b/>
          <w:bCs/>
          <w:sz w:val="20"/>
          <w:szCs w:val="20"/>
        </w:rPr>
      </w:pPr>
      <w:r w:rsidRPr="00B76243">
        <w:rPr>
          <w:rFonts w:ascii="Verdana" w:hAnsi="Verdana" w:cs="Times New Roman"/>
          <w:b/>
          <w:bCs/>
          <w:sz w:val="20"/>
          <w:szCs w:val="20"/>
        </w:rPr>
        <w:t>Cik darbinieku šobrīd ir VID?</w:t>
      </w:r>
    </w:p>
    <w:p w14:paraId="567C6ABB" w14:textId="77DB901F" w:rsidR="00B01C43" w:rsidRPr="008D6542" w:rsidRDefault="00CE0620" w:rsidP="00B01C43">
      <w:pPr>
        <w:pStyle w:val="western"/>
        <w:ind w:left="360"/>
        <w:rPr>
          <w:rFonts w:ascii="Verdana" w:hAnsi="Verdana"/>
          <w:sz w:val="20"/>
          <w:szCs w:val="20"/>
        </w:rPr>
      </w:pPr>
      <w:r w:rsidRPr="00CE0620">
        <w:rPr>
          <w:rFonts w:ascii="Verdana" w:hAnsi="Verdana" w:cs="Times New Roman"/>
          <w:sz w:val="20"/>
          <w:szCs w:val="20"/>
        </w:rPr>
        <w:t>VID uz 01.07.2022. faktiski bija nodarbināti 3432 darbinieki.</w:t>
      </w:r>
      <w:r w:rsidR="00B01C43" w:rsidRPr="008D6542">
        <w:rPr>
          <w:rFonts w:ascii="Verdana" w:hAnsi="Verdana" w:cs="Times New Roman"/>
          <w:sz w:val="20"/>
          <w:szCs w:val="20"/>
        </w:rPr>
        <w:t xml:space="preserve"> </w:t>
      </w:r>
    </w:p>
    <w:p w14:paraId="6351858A" w14:textId="42A49352" w:rsidR="00CE4B30" w:rsidRPr="00B76243" w:rsidRDefault="00CE4B30" w:rsidP="00CE4B30">
      <w:pPr>
        <w:pStyle w:val="western"/>
        <w:numPr>
          <w:ilvl w:val="0"/>
          <w:numId w:val="1"/>
        </w:numPr>
        <w:rPr>
          <w:rFonts w:ascii="Verdana" w:hAnsi="Verdana"/>
          <w:b/>
          <w:bCs/>
          <w:sz w:val="20"/>
          <w:szCs w:val="20"/>
        </w:rPr>
      </w:pPr>
      <w:r w:rsidRPr="00B76243">
        <w:rPr>
          <w:rFonts w:ascii="Verdana" w:hAnsi="Verdana" w:cs="Times New Roman"/>
          <w:b/>
          <w:bCs/>
          <w:sz w:val="20"/>
          <w:szCs w:val="20"/>
        </w:rPr>
        <w:t>Par cik būtu jāpalielina alga VID darbiniekiem (varam dalīt pa grupām pēc atbildības – augstākā ranga, vidējā un zemākā līmeņa darbiniekiem)?</w:t>
      </w:r>
    </w:p>
    <w:p w14:paraId="3416C192" w14:textId="77777777" w:rsidR="00CE0620" w:rsidRPr="00CE0620" w:rsidRDefault="00CE0620" w:rsidP="00FC1C9C">
      <w:pPr>
        <w:pStyle w:val="western"/>
        <w:ind w:left="360"/>
        <w:jc w:val="both"/>
        <w:rPr>
          <w:rFonts w:ascii="Verdana" w:hAnsi="Verdana" w:cs="Times New Roman"/>
          <w:sz w:val="20"/>
          <w:szCs w:val="20"/>
        </w:rPr>
      </w:pPr>
      <w:r w:rsidRPr="00CE0620">
        <w:rPr>
          <w:rFonts w:ascii="Verdana" w:hAnsi="Verdana" w:cs="Times New Roman"/>
          <w:sz w:val="20"/>
          <w:szCs w:val="20"/>
        </w:rPr>
        <w:t xml:space="preserve">Lai efektīvi un kvalitatīvi īstenotu VID funkcijas un uzdevumus, ņemot vērā to nozīmīgumu un sarežģītību, īpaša nozīme ir ne tikai nodarbināto augstajai profesionalitātei, bet arī lojalitātei pret valsti, godīgumam un atbildīgumam, tāpēc konkurētspējīgas atlīdzības nodrošināšana ir viens no svarīgākajiem faktoriem. </w:t>
      </w:r>
    </w:p>
    <w:p w14:paraId="4F162C2B" w14:textId="77777777" w:rsidR="00CE0620" w:rsidRPr="00CE0620" w:rsidRDefault="00CE0620" w:rsidP="00FC1C9C">
      <w:pPr>
        <w:pStyle w:val="western"/>
        <w:ind w:left="360"/>
        <w:jc w:val="both"/>
        <w:rPr>
          <w:rFonts w:ascii="Verdana" w:hAnsi="Verdana" w:cs="Times New Roman"/>
          <w:sz w:val="20"/>
          <w:szCs w:val="20"/>
        </w:rPr>
      </w:pPr>
      <w:r w:rsidRPr="00CE0620">
        <w:rPr>
          <w:rFonts w:ascii="Verdana" w:hAnsi="Verdana" w:cs="Times New Roman"/>
          <w:sz w:val="20"/>
          <w:szCs w:val="20"/>
        </w:rPr>
        <w:t xml:space="preserve">Atbilstoši </w:t>
      </w:r>
      <w:r w:rsidRPr="00FC1C9C">
        <w:rPr>
          <w:rFonts w:ascii="Verdana" w:hAnsi="Verdana" w:cs="Times New Roman"/>
          <w:i/>
          <w:iCs/>
          <w:sz w:val="20"/>
          <w:szCs w:val="20"/>
        </w:rPr>
        <w:t>Valsts pārvaldes reformu plānā 2020</w:t>
      </w:r>
      <w:r w:rsidRPr="00CE0620">
        <w:rPr>
          <w:rFonts w:ascii="Verdana" w:hAnsi="Verdana" w:cs="Times New Roman"/>
          <w:sz w:val="20"/>
          <w:szCs w:val="20"/>
        </w:rPr>
        <w:t xml:space="preserve"> paredzētajam, valsts un pašvaldību institūcijās nodarbināto mēnešalgai būtu jāsasniedz 80% no privātā sektora līdzīgas vērtības amatu mēnešalgām (to mediānām), kas Valsts un pašvaldību institūciju amatpersonu un darbinieku atlīdzības likumā (likuma redakcijā no 01.07.2022.) noteikta kā mēnešalgu intervāla viduspunkts.</w:t>
      </w:r>
    </w:p>
    <w:p w14:paraId="740B4494" w14:textId="388D3C16" w:rsidR="00CE0620" w:rsidRDefault="00CE0620" w:rsidP="00AF6937">
      <w:pPr>
        <w:pStyle w:val="western"/>
        <w:ind w:left="360"/>
        <w:jc w:val="both"/>
        <w:rPr>
          <w:rFonts w:ascii="Verdana" w:hAnsi="Verdana" w:cs="Times New Roman"/>
          <w:sz w:val="20"/>
          <w:szCs w:val="20"/>
          <w:highlight w:val="yellow"/>
        </w:rPr>
      </w:pPr>
      <w:r w:rsidRPr="00CE0620">
        <w:rPr>
          <w:rFonts w:ascii="Verdana" w:hAnsi="Verdana" w:cs="Times New Roman"/>
          <w:sz w:val="20"/>
          <w:szCs w:val="20"/>
        </w:rPr>
        <w:t>Lai vismaz šobrīd novērstu darbinieku mainības un vakanču kritisko ietekmi uz VID darbību (sniegtajiem pakalpojumiem), ir sagatavots priekšlikums nākamā gada budžetā paredzēt papildu finansējumu 11 milj. e</w:t>
      </w:r>
      <w:r w:rsidR="00FC1C9C">
        <w:rPr>
          <w:rFonts w:ascii="Verdana" w:hAnsi="Verdana" w:cs="Times New Roman"/>
          <w:sz w:val="20"/>
          <w:szCs w:val="20"/>
        </w:rPr>
        <w:t>i</w:t>
      </w:r>
      <w:r w:rsidRPr="00CE0620">
        <w:rPr>
          <w:rFonts w:ascii="Verdana" w:hAnsi="Verdana" w:cs="Times New Roman"/>
          <w:sz w:val="20"/>
          <w:szCs w:val="20"/>
        </w:rPr>
        <w:t>ro apmērā mēnešalgu palielināšanai VID darbiniekiem (speciālistiem un zemākā līmeņa vadītājiem) vidēji par 10%, bet atsevišķu jomu speciālistiem kā, piem., IT un kiberdrošības speciālistiem par 50%, ņemot vērā šādu speciālistu atalgojumu darba tirgū.</w:t>
      </w:r>
    </w:p>
    <w:p w14:paraId="497CEF73" w14:textId="77971F4E" w:rsidR="00CE4B30" w:rsidRPr="00B76243" w:rsidRDefault="00CE4B30" w:rsidP="00CE4B30">
      <w:pPr>
        <w:pStyle w:val="western"/>
        <w:numPr>
          <w:ilvl w:val="0"/>
          <w:numId w:val="1"/>
        </w:numPr>
        <w:rPr>
          <w:rFonts w:ascii="Verdana" w:hAnsi="Verdana"/>
          <w:b/>
          <w:bCs/>
          <w:sz w:val="20"/>
          <w:szCs w:val="20"/>
        </w:rPr>
      </w:pPr>
      <w:r w:rsidRPr="00B76243">
        <w:rPr>
          <w:rFonts w:ascii="Verdana" w:hAnsi="Verdana" w:cs="Times New Roman"/>
          <w:b/>
          <w:bCs/>
          <w:sz w:val="20"/>
          <w:szCs w:val="20"/>
        </w:rPr>
        <w:t>Minējāt, ka daļai darbinieku izdevies palielināt atalgojumu, bet pārējiem nē. Vai vara</w:t>
      </w:r>
      <w:r w:rsidRPr="00B76243">
        <w:rPr>
          <w:rFonts w:ascii="Verdana" w:hAnsi="Verdana" w:cs="Times New Roman"/>
          <w:b/>
          <w:bCs/>
          <w:color w:val="000000"/>
          <w:sz w:val="20"/>
          <w:szCs w:val="20"/>
        </w:rPr>
        <w:t>t</w:t>
      </w:r>
      <w:r w:rsidRPr="00B76243">
        <w:rPr>
          <w:rFonts w:ascii="Verdana" w:hAnsi="Verdana" w:cs="Times New Roman"/>
          <w:b/>
          <w:bCs/>
          <w:sz w:val="20"/>
          <w:szCs w:val="20"/>
        </w:rPr>
        <w:t xml:space="preserve"> </w:t>
      </w:r>
      <w:r w:rsidRPr="00B76243">
        <w:rPr>
          <w:rFonts w:ascii="Verdana" w:hAnsi="Verdana" w:cs="Times New Roman"/>
          <w:b/>
          <w:bCs/>
          <w:color w:val="000000"/>
          <w:sz w:val="20"/>
          <w:szCs w:val="20"/>
        </w:rPr>
        <w:t>nosaukt</w:t>
      </w:r>
      <w:r w:rsidRPr="00B76243">
        <w:rPr>
          <w:rFonts w:ascii="Verdana" w:hAnsi="Verdana" w:cs="Times New Roman"/>
          <w:b/>
          <w:bCs/>
          <w:sz w:val="20"/>
          <w:szCs w:val="20"/>
        </w:rPr>
        <w:t xml:space="preserve"> amatus, kuriem ir palielinātas algas un kādas šiem amatiem tagad tās ir?</w:t>
      </w:r>
    </w:p>
    <w:p w14:paraId="6D6EA556" w14:textId="3C30FD3D" w:rsidR="00BF5F82" w:rsidRPr="00BF5F82" w:rsidRDefault="00BF5F82" w:rsidP="00FC1C9C">
      <w:pPr>
        <w:pStyle w:val="western"/>
        <w:ind w:left="360"/>
        <w:jc w:val="both"/>
        <w:rPr>
          <w:rFonts w:ascii="Verdana" w:hAnsi="Verdana" w:cs="Times New Roman"/>
          <w:sz w:val="20"/>
          <w:szCs w:val="20"/>
        </w:rPr>
      </w:pPr>
      <w:r w:rsidRPr="00BF5F82">
        <w:rPr>
          <w:rFonts w:ascii="Verdana" w:hAnsi="Verdana" w:cs="Times New Roman"/>
          <w:sz w:val="20"/>
          <w:szCs w:val="20"/>
        </w:rPr>
        <w:t>Pagājušā gada beigās mēnešalgas tika palielinātas teju visiem (117) IT jomas darbiniekiem vidēji par 16,2%, veicot izdevumu pārskatīšanu un atsakoties no mazāk svarīgiem IT pakalpojumiem. VID IT speciālistu (t.i. speciālistu, administratoru un sistēmanalītiķu, neskaitot vadītāju amatus) mēnešalga šobrīd ir robežās no 966 e</w:t>
      </w:r>
      <w:r w:rsidR="00FC1C9C">
        <w:rPr>
          <w:rFonts w:ascii="Verdana" w:hAnsi="Verdana" w:cs="Times New Roman"/>
          <w:sz w:val="20"/>
          <w:szCs w:val="20"/>
        </w:rPr>
        <w:t>i</w:t>
      </w:r>
      <w:r w:rsidRPr="00BF5F82">
        <w:rPr>
          <w:rFonts w:ascii="Verdana" w:hAnsi="Verdana" w:cs="Times New Roman"/>
          <w:sz w:val="20"/>
          <w:szCs w:val="20"/>
        </w:rPr>
        <w:t>ro līdz 1968 e</w:t>
      </w:r>
      <w:r w:rsidR="00FC1C9C">
        <w:rPr>
          <w:rFonts w:ascii="Verdana" w:hAnsi="Verdana" w:cs="Times New Roman"/>
          <w:sz w:val="20"/>
          <w:szCs w:val="20"/>
        </w:rPr>
        <w:t>i</w:t>
      </w:r>
      <w:r w:rsidRPr="00BF5F82">
        <w:rPr>
          <w:rFonts w:ascii="Verdana" w:hAnsi="Verdana" w:cs="Times New Roman"/>
          <w:sz w:val="20"/>
          <w:szCs w:val="20"/>
        </w:rPr>
        <w:t>ro ar mediānu 1804 e</w:t>
      </w:r>
      <w:r w:rsidR="00FC1C9C">
        <w:rPr>
          <w:rFonts w:ascii="Verdana" w:hAnsi="Verdana" w:cs="Times New Roman"/>
          <w:sz w:val="20"/>
          <w:szCs w:val="20"/>
        </w:rPr>
        <w:t>i</w:t>
      </w:r>
      <w:r w:rsidRPr="00BF5F82">
        <w:rPr>
          <w:rFonts w:ascii="Verdana" w:hAnsi="Verdana" w:cs="Times New Roman"/>
          <w:sz w:val="20"/>
          <w:szCs w:val="20"/>
        </w:rPr>
        <w:t>ro.</w:t>
      </w:r>
    </w:p>
    <w:p w14:paraId="48C9BBCB" w14:textId="489A5A73" w:rsidR="00BF5F82" w:rsidRPr="00BF5F82" w:rsidRDefault="00BF5F82" w:rsidP="00FC1C9C">
      <w:pPr>
        <w:pStyle w:val="western"/>
        <w:ind w:left="360"/>
        <w:jc w:val="both"/>
        <w:rPr>
          <w:rFonts w:ascii="Verdana" w:hAnsi="Verdana" w:cs="Times New Roman"/>
          <w:sz w:val="20"/>
          <w:szCs w:val="20"/>
        </w:rPr>
      </w:pPr>
      <w:r w:rsidRPr="00BF5F82">
        <w:rPr>
          <w:rFonts w:ascii="Verdana" w:hAnsi="Verdana" w:cs="Times New Roman"/>
          <w:sz w:val="20"/>
          <w:szCs w:val="20"/>
        </w:rPr>
        <w:t>Šī gada sākumā Nodokļu un muitas policijas darbiniekiem, kas veic noziedzīgu nodarījumu atklāšanu un novēršanu valsts ieņēmumu un muitas lietu jomā, tika piešķirts finansējums prioritārā pasākuma ietvaros un ar 2022.gada 1.janvāri 344 nodarbinātajiem palielināta mēneša darba samaksa (mēnešalga kopā ar pastāvīgajām piemaksām) vidēji par 15,8%. Nodokļu un muitas policijas izmeklētāju, to palīgu, vecāko izmeklētāju, inspektoru un vecāko inspektoru mēnešalga kopā ar pastāvīgajām piemaksām (piem., par īpašu risku un dienesta pakāpi) ir robežās no 974 e</w:t>
      </w:r>
      <w:r w:rsidR="00FC1C9C">
        <w:rPr>
          <w:rFonts w:ascii="Verdana" w:hAnsi="Verdana" w:cs="Times New Roman"/>
          <w:sz w:val="20"/>
          <w:szCs w:val="20"/>
        </w:rPr>
        <w:t>i</w:t>
      </w:r>
      <w:r w:rsidRPr="00BF5F82">
        <w:rPr>
          <w:rFonts w:ascii="Verdana" w:hAnsi="Verdana" w:cs="Times New Roman"/>
          <w:sz w:val="20"/>
          <w:szCs w:val="20"/>
        </w:rPr>
        <w:t>ro līdz 1968 e</w:t>
      </w:r>
      <w:r w:rsidR="00FC1C9C">
        <w:rPr>
          <w:rFonts w:ascii="Verdana" w:hAnsi="Verdana" w:cs="Times New Roman"/>
          <w:sz w:val="20"/>
          <w:szCs w:val="20"/>
        </w:rPr>
        <w:t>i</w:t>
      </w:r>
      <w:r w:rsidRPr="00BF5F82">
        <w:rPr>
          <w:rFonts w:ascii="Verdana" w:hAnsi="Verdana" w:cs="Times New Roman"/>
          <w:sz w:val="20"/>
          <w:szCs w:val="20"/>
        </w:rPr>
        <w:t>ro ar mediānu 1742 e</w:t>
      </w:r>
      <w:r w:rsidR="00FC1C9C">
        <w:rPr>
          <w:rFonts w:ascii="Verdana" w:hAnsi="Verdana" w:cs="Times New Roman"/>
          <w:sz w:val="20"/>
          <w:szCs w:val="20"/>
        </w:rPr>
        <w:t>i</w:t>
      </w:r>
      <w:r w:rsidRPr="00BF5F82">
        <w:rPr>
          <w:rFonts w:ascii="Verdana" w:hAnsi="Verdana" w:cs="Times New Roman"/>
          <w:sz w:val="20"/>
          <w:szCs w:val="20"/>
        </w:rPr>
        <w:t>ro.</w:t>
      </w:r>
    </w:p>
    <w:p w14:paraId="7B98F017" w14:textId="1C40A338" w:rsidR="00B01C43" w:rsidRPr="008D6542" w:rsidRDefault="00BF5F82" w:rsidP="00FC1C9C">
      <w:pPr>
        <w:pStyle w:val="western"/>
        <w:ind w:left="360"/>
        <w:jc w:val="both"/>
        <w:rPr>
          <w:rFonts w:ascii="Verdana" w:hAnsi="Verdana"/>
          <w:sz w:val="20"/>
          <w:szCs w:val="20"/>
        </w:rPr>
      </w:pPr>
      <w:r w:rsidRPr="00BF5F82">
        <w:rPr>
          <w:rFonts w:ascii="Verdana" w:hAnsi="Verdana" w:cs="Times New Roman"/>
          <w:sz w:val="20"/>
          <w:szCs w:val="20"/>
        </w:rPr>
        <w:t>Patstāvīgās struktūrvienības regulāri pārskata noteiktos uzdevumus un procesus un iespēju robežās veic to optimizāciju, tādējādi likvidējot amata vietas, ietaupīto finansējumu izmanto mēnešalgu paaugstināšanai. Šogad faktiski VID ir likvidētas 48 amata vietas.</w:t>
      </w:r>
      <w:r w:rsidR="00B01C43" w:rsidRPr="008D6542">
        <w:rPr>
          <w:rFonts w:ascii="Verdana" w:hAnsi="Verdana" w:cs="Times New Roman"/>
          <w:sz w:val="20"/>
          <w:szCs w:val="20"/>
        </w:rPr>
        <w:t xml:space="preserve"> </w:t>
      </w:r>
    </w:p>
    <w:p w14:paraId="05333106" w14:textId="77777777" w:rsidR="00BF5F82" w:rsidRDefault="00BF5F82" w:rsidP="00FC1C9C">
      <w:pPr>
        <w:jc w:val="both"/>
        <w:rPr>
          <w:rFonts w:ascii="Verdana" w:eastAsia="Times New Roman" w:hAnsi="Verdana" w:cs="Calibri"/>
          <w:sz w:val="20"/>
          <w:szCs w:val="20"/>
          <w:lang w:eastAsia="lv-LV"/>
        </w:rPr>
      </w:pPr>
      <w:bookmarkStart w:id="0" w:name="_Hlk110506767"/>
      <w:r>
        <w:rPr>
          <w:rFonts w:ascii="Verdana" w:eastAsia="Times New Roman" w:hAnsi="Verdana"/>
          <w:sz w:val="20"/>
          <w:szCs w:val="20"/>
        </w:rPr>
        <w:br w:type="page"/>
      </w:r>
    </w:p>
    <w:p w14:paraId="3292427C" w14:textId="06ABBB0A" w:rsidR="007E7359" w:rsidRPr="00B76243" w:rsidRDefault="007E7359" w:rsidP="007E7359">
      <w:pPr>
        <w:pStyle w:val="western"/>
        <w:numPr>
          <w:ilvl w:val="0"/>
          <w:numId w:val="1"/>
        </w:numPr>
        <w:rPr>
          <w:rFonts w:ascii="Verdana" w:eastAsia="Times New Roman" w:hAnsi="Verdana"/>
          <w:b/>
          <w:bCs/>
          <w:sz w:val="20"/>
          <w:szCs w:val="20"/>
        </w:rPr>
      </w:pPr>
      <w:r w:rsidRPr="00B76243">
        <w:rPr>
          <w:rFonts w:ascii="Verdana" w:eastAsia="Times New Roman" w:hAnsi="Verdana"/>
          <w:b/>
          <w:bCs/>
          <w:sz w:val="20"/>
          <w:szCs w:val="20"/>
        </w:rPr>
        <w:lastRenderedPageBreak/>
        <w:t xml:space="preserve">Vai tiešām VID darbība pēdējā gada vai divu gadu laikā ir uzlabojusies? </w:t>
      </w:r>
    </w:p>
    <w:p w14:paraId="300D69C9" w14:textId="173B0B6B" w:rsidR="007E7359" w:rsidRDefault="007E7359" w:rsidP="00AF6937">
      <w:pPr>
        <w:jc w:val="both"/>
        <w:rPr>
          <w:rFonts w:ascii="Verdana" w:hAnsi="Verdana"/>
          <w:color w:val="000000"/>
          <w:sz w:val="20"/>
          <w:szCs w:val="20"/>
        </w:rPr>
      </w:pPr>
      <w:r w:rsidRPr="008D6542">
        <w:rPr>
          <w:rFonts w:ascii="Verdana" w:hAnsi="Verdana"/>
          <w:color w:val="000000"/>
          <w:sz w:val="20"/>
          <w:szCs w:val="20"/>
        </w:rPr>
        <w:t xml:space="preserve">Pēdējo gadu laikā VID ir izdevies gan turpināt arvien uzlabot iestādes darbību, gan ātri un kvalitatīvi īstenot iestādei pilnīgi jaunu funkciju – izmaksāt atbalstu Latvijas iedzīvotājiem un uzņēmējiem </w:t>
      </w:r>
      <w:r w:rsidR="00FC1C9C">
        <w:rPr>
          <w:rFonts w:ascii="Verdana" w:hAnsi="Verdana"/>
          <w:color w:val="000000"/>
          <w:sz w:val="20"/>
          <w:szCs w:val="20"/>
        </w:rPr>
        <w:t xml:space="preserve">COVID-19 </w:t>
      </w:r>
      <w:r w:rsidRPr="008D6542">
        <w:rPr>
          <w:rFonts w:ascii="Verdana" w:hAnsi="Verdana"/>
          <w:color w:val="000000"/>
          <w:sz w:val="20"/>
          <w:szCs w:val="20"/>
        </w:rPr>
        <w:t xml:space="preserve">pandēmijas laikā. Visu trīs pandēmijas viļņu laikā VID kopumā izmaksājis atbalsta maksājumus vairāk nekā 811 miljonu eiro vērtībā. </w:t>
      </w:r>
    </w:p>
    <w:p w14:paraId="5F28D4D0" w14:textId="257875A1" w:rsidR="008D6542" w:rsidRDefault="008D6542" w:rsidP="007E7359">
      <w:pPr>
        <w:rPr>
          <w:rFonts w:ascii="Verdana" w:hAnsi="Verdana"/>
          <w:color w:val="000000"/>
          <w:sz w:val="20"/>
          <w:szCs w:val="20"/>
        </w:rPr>
      </w:pPr>
      <w:r w:rsidRPr="008D6542">
        <w:rPr>
          <w:rFonts w:ascii="Verdana" w:hAnsi="Verdana"/>
          <w:noProof/>
          <w:sz w:val="20"/>
          <w:szCs w:val="20"/>
        </w:rPr>
        <w:drawing>
          <wp:inline distT="0" distB="0" distL="0" distR="0" wp14:anchorId="19456AC5" wp14:editId="3B6838D3">
            <wp:extent cx="6705347" cy="38004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72198" cy="3838365"/>
                    </a:xfrm>
                    <a:prstGeom prst="rect">
                      <a:avLst/>
                    </a:prstGeom>
                    <a:noFill/>
                    <a:ln>
                      <a:noFill/>
                    </a:ln>
                  </pic:spPr>
                </pic:pic>
              </a:graphicData>
            </a:graphic>
          </wp:inline>
        </w:drawing>
      </w:r>
    </w:p>
    <w:p w14:paraId="527574CB" w14:textId="77777777" w:rsidR="007E7359" w:rsidRPr="008D6542" w:rsidRDefault="007E7359" w:rsidP="00AF6937">
      <w:pPr>
        <w:pStyle w:val="NormalWeb"/>
        <w:shd w:val="clear" w:color="auto" w:fill="FFFFFF"/>
        <w:spacing w:before="0" w:beforeAutospacing="0" w:after="150" w:afterAutospacing="0"/>
        <w:jc w:val="both"/>
        <w:rPr>
          <w:rFonts w:ascii="Verdana" w:hAnsi="Verdana"/>
          <w:color w:val="000000"/>
          <w:sz w:val="20"/>
          <w:szCs w:val="20"/>
        </w:rPr>
      </w:pPr>
      <w:r w:rsidRPr="008D6542">
        <w:rPr>
          <w:rFonts w:ascii="Verdana" w:hAnsi="Verdana"/>
          <w:color w:val="000000"/>
          <w:sz w:val="20"/>
          <w:szCs w:val="20"/>
        </w:rPr>
        <w:t>Lūkojoties uz rādītājiem, kas sasniedzami valsts pārvaldes un sabiedrības kopīgiem spēkiem, redzams, ka Latvijā arvien samazinās nodokļu plaisa jeb tās nodokļu summas, kuras nodokļu maksātāji nedeklarē vai, ja deklarē, tomēr valsts budžetā nesamaksā. Saskaņā ar VID aprēķiniem 2020. gadā PVN plaisa bija 6,8 %, bet 2021. gadā – 4,9 % (162 milj. eiro). Salīdzinot ar 2020. gadu, PVN plaisas apmērs 2021. gadā samazinājies par 1,9 procentpunktiem (absolūtā izteiksmē samazinājums ir 31 miljons eiro). Līdzīgs PVN plaisas apmēra samazinājums bija arī 2020. gadā, salīdzinot ar 2019. gadu, proti, par 1,8  procentpunktiem (absolūtā izteiksmē tas bija divreiz lielāks – 61 miljons eiro).</w:t>
      </w:r>
    </w:p>
    <w:p w14:paraId="7F0E6277" w14:textId="78CFDECB" w:rsidR="007E7359" w:rsidRPr="008D6542" w:rsidRDefault="007E7359" w:rsidP="007E7359">
      <w:pPr>
        <w:rPr>
          <w:rFonts w:ascii="Verdana" w:hAnsi="Verdana"/>
          <w:color w:val="44546A"/>
          <w:sz w:val="20"/>
          <w:szCs w:val="20"/>
        </w:rPr>
      </w:pPr>
      <w:r w:rsidRPr="008D6542">
        <w:rPr>
          <w:rFonts w:ascii="Verdana" w:hAnsi="Verdana"/>
          <w:noProof/>
          <w:sz w:val="20"/>
          <w:szCs w:val="20"/>
        </w:rPr>
        <w:lastRenderedPageBreak/>
        <w:drawing>
          <wp:inline distT="0" distB="0" distL="0" distR="0" wp14:anchorId="44DB77DD" wp14:editId="6D0F479B">
            <wp:extent cx="5867400" cy="3299768"/>
            <wp:effectExtent l="0" t="0" r="0" b="0"/>
            <wp:docPr id="1" name="Picture 1" descr="PVN plaisas lielums 2011.-2021.gad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VN plaisas lielums 2011.-2021.gadā"/>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69518" cy="3300959"/>
                    </a:xfrm>
                    <a:prstGeom prst="rect">
                      <a:avLst/>
                    </a:prstGeom>
                    <a:noFill/>
                    <a:ln>
                      <a:noFill/>
                    </a:ln>
                  </pic:spPr>
                </pic:pic>
              </a:graphicData>
            </a:graphic>
          </wp:inline>
        </w:drawing>
      </w:r>
    </w:p>
    <w:p w14:paraId="65E45D73" w14:textId="77777777" w:rsidR="007E7359" w:rsidRPr="008D6542" w:rsidRDefault="007E7359" w:rsidP="007E7359">
      <w:pPr>
        <w:rPr>
          <w:rFonts w:ascii="Verdana" w:hAnsi="Verdana"/>
          <w:color w:val="000000"/>
          <w:sz w:val="20"/>
          <w:szCs w:val="20"/>
        </w:rPr>
      </w:pPr>
      <w:r w:rsidRPr="008D6542">
        <w:rPr>
          <w:rFonts w:ascii="Verdana" w:hAnsi="Verdana"/>
          <w:color w:val="000000"/>
          <w:sz w:val="20"/>
          <w:szCs w:val="20"/>
        </w:rPr>
        <w:t>Uzlaboti arī citi būtiski rādītāji.</w:t>
      </w:r>
    </w:p>
    <w:p w14:paraId="04E1E61D" w14:textId="2E9A5BA2" w:rsidR="007E7359" w:rsidRDefault="007E7359" w:rsidP="00AF6937">
      <w:pPr>
        <w:spacing w:after="0" w:line="240" w:lineRule="auto"/>
        <w:jc w:val="both"/>
        <w:rPr>
          <w:rFonts w:ascii="Verdana" w:hAnsi="Verdana"/>
          <w:color w:val="000000"/>
          <w:sz w:val="20"/>
          <w:szCs w:val="20"/>
        </w:rPr>
      </w:pPr>
      <w:r w:rsidRPr="008D6542">
        <w:rPr>
          <w:rFonts w:ascii="Verdana" w:hAnsi="Verdana"/>
          <w:color w:val="000000"/>
          <w:sz w:val="20"/>
          <w:szCs w:val="20"/>
        </w:rPr>
        <w:t xml:space="preserve">Tā 2021.gadā VID veikto preventīvo pasākumu rezultātā uzņēmumi novērsa neatbilstības PVN </w:t>
      </w:r>
      <w:r w:rsidR="00750548" w:rsidRPr="008D6542">
        <w:rPr>
          <w:rFonts w:ascii="Verdana" w:hAnsi="Verdana"/>
          <w:color w:val="000000"/>
          <w:sz w:val="20"/>
          <w:szCs w:val="20"/>
        </w:rPr>
        <w:t>deklarācijās</w:t>
      </w:r>
      <w:r w:rsidRPr="008D6542">
        <w:rPr>
          <w:rFonts w:ascii="Verdana" w:hAnsi="Verdana"/>
          <w:color w:val="000000"/>
          <w:sz w:val="20"/>
          <w:szCs w:val="20"/>
        </w:rPr>
        <w:t>, aprēķinot papildus maksājamo PVN budžetā vai samazinot pārmaksātā PVN summas apmēru, 24 milj. eiro apmērā, kas ir 1,56 milj. eiro vairāk nekā 2020. gadā.</w:t>
      </w:r>
    </w:p>
    <w:p w14:paraId="72BA16E3" w14:textId="77777777" w:rsidR="00AF6937" w:rsidRPr="008D6542" w:rsidRDefault="00AF6937" w:rsidP="00AF6937">
      <w:pPr>
        <w:spacing w:after="0" w:line="240" w:lineRule="auto"/>
        <w:jc w:val="both"/>
        <w:rPr>
          <w:rFonts w:ascii="Verdana" w:hAnsi="Verdana"/>
          <w:color w:val="000000"/>
          <w:sz w:val="20"/>
          <w:szCs w:val="20"/>
        </w:rPr>
      </w:pPr>
    </w:p>
    <w:p w14:paraId="69459823" w14:textId="680CF5C7" w:rsidR="007E7359" w:rsidRDefault="007E7359" w:rsidP="00AF6937">
      <w:pPr>
        <w:spacing w:after="0" w:line="240" w:lineRule="auto"/>
        <w:jc w:val="both"/>
        <w:rPr>
          <w:rFonts w:ascii="Verdana" w:hAnsi="Verdana"/>
          <w:color w:val="000000"/>
          <w:sz w:val="20"/>
          <w:szCs w:val="20"/>
        </w:rPr>
      </w:pPr>
      <w:r w:rsidRPr="008D6542">
        <w:rPr>
          <w:rFonts w:ascii="Verdana" w:hAnsi="Verdana"/>
          <w:color w:val="000000"/>
          <w:sz w:val="20"/>
          <w:szCs w:val="20"/>
        </w:rPr>
        <w:t>Gan valsts sociālās apdrošināšanas obligāto iemaksu, gan iedzīvotāju ienākuma nodokļa plaisa 2020. gadā samazinājusies par 0,4 procentpunktiem, savukārt nedeklarētās darba samaksas īpatsvars, salīdzinot ar 2019.gadu, ir samazinājies par 0,2 procentpunktiem.</w:t>
      </w:r>
    </w:p>
    <w:p w14:paraId="543DC21C" w14:textId="77777777" w:rsidR="00AF6937" w:rsidRPr="008D6542" w:rsidRDefault="00AF6937" w:rsidP="00AF6937">
      <w:pPr>
        <w:spacing w:after="0" w:line="240" w:lineRule="auto"/>
        <w:jc w:val="both"/>
        <w:rPr>
          <w:rFonts w:ascii="Verdana" w:hAnsi="Verdana"/>
          <w:color w:val="000000"/>
          <w:sz w:val="20"/>
          <w:szCs w:val="20"/>
        </w:rPr>
      </w:pPr>
    </w:p>
    <w:p w14:paraId="2DEA59FF" w14:textId="604C9ECF" w:rsidR="007E7359" w:rsidRDefault="007E7359" w:rsidP="00AF6937">
      <w:pPr>
        <w:spacing w:after="0" w:line="240" w:lineRule="auto"/>
        <w:jc w:val="both"/>
        <w:rPr>
          <w:rFonts w:ascii="Verdana" w:hAnsi="Verdana"/>
          <w:color w:val="000000"/>
          <w:sz w:val="20"/>
          <w:szCs w:val="20"/>
        </w:rPr>
      </w:pPr>
      <w:r w:rsidRPr="008D6542">
        <w:rPr>
          <w:rFonts w:ascii="Verdana" w:hAnsi="Verdana"/>
          <w:color w:val="000000"/>
          <w:sz w:val="20"/>
          <w:szCs w:val="20"/>
        </w:rPr>
        <w:t xml:space="preserve">Regulāri aktualizējot mācību kursu, organizējot informēšanas pasākumus, sagatavojot informatīvos materiālus, sniedzot konsultācijas, izdevies par 9,3% palielināt to </w:t>
      </w:r>
      <w:r w:rsidRPr="008D6542">
        <w:rPr>
          <w:rFonts w:ascii="Verdana" w:hAnsi="Verdana"/>
          <w:i/>
          <w:iCs/>
          <w:color w:val="000000"/>
          <w:sz w:val="20"/>
          <w:szCs w:val="20"/>
        </w:rPr>
        <w:t>Noziedzīgi iegūtu līdzekļu legalizācijas</w:t>
      </w:r>
      <w:r w:rsidRPr="008D6542">
        <w:rPr>
          <w:rFonts w:ascii="Verdana" w:hAnsi="Verdana"/>
          <w:color w:val="000000"/>
          <w:sz w:val="20"/>
          <w:szCs w:val="20"/>
        </w:rPr>
        <w:t xml:space="preserve"> un </w:t>
      </w:r>
      <w:r w:rsidRPr="008D6542">
        <w:rPr>
          <w:rFonts w:ascii="Verdana" w:hAnsi="Verdana"/>
          <w:i/>
          <w:iCs/>
          <w:color w:val="000000"/>
          <w:sz w:val="20"/>
          <w:szCs w:val="20"/>
        </w:rPr>
        <w:t>terorisma</w:t>
      </w:r>
      <w:r w:rsidRPr="008D6542">
        <w:rPr>
          <w:rFonts w:ascii="Verdana" w:hAnsi="Verdana"/>
          <w:color w:val="000000"/>
          <w:sz w:val="20"/>
          <w:szCs w:val="20"/>
        </w:rPr>
        <w:t xml:space="preserve"> un </w:t>
      </w:r>
      <w:r w:rsidRPr="008D6542">
        <w:rPr>
          <w:rFonts w:ascii="Verdana" w:hAnsi="Verdana"/>
          <w:i/>
          <w:iCs/>
          <w:color w:val="000000"/>
          <w:sz w:val="20"/>
          <w:szCs w:val="20"/>
        </w:rPr>
        <w:t>proliferācijas finansēšanas novēršanas (</w:t>
      </w:r>
      <w:r w:rsidRPr="008D6542">
        <w:rPr>
          <w:rFonts w:ascii="Verdana" w:hAnsi="Verdana"/>
          <w:color w:val="000000"/>
          <w:sz w:val="20"/>
          <w:szCs w:val="20"/>
        </w:rPr>
        <w:t>NILLTPFN) likuma subjektu īpatsvaru, kuru darbība atbilst šī likuma un Starptautisko un Latvijas Republikas nacionālo sankciju likuma prasībām.</w:t>
      </w:r>
    </w:p>
    <w:p w14:paraId="767567F4" w14:textId="77777777" w:rsidR="00AF6937" w:rsidRPr="008D6542" w:rsidRDefault="00AF6937" w:rsidP="00AF6937">
      <w:pPr>
        <w:spacing w:after="0" w:line="240" w:lineRule="auto"/>
        <w:jc w:val="both"/>
        <w:rPr>
          <w:rFonts w:ascii="Verdana" w:hAnsi="Verdana"/>
          <w:color w:val="000000"/>
          <w:sz w:val="20"/>
          <w:szCs w:val="20"/>
        </w:rPr>
      </w:pPr>
    </w:p>
    <w:p w14:paraId="128B58F7" w14:textId="1121E60B" w:rsidR="007E7359" w:rsidRDefault="007E7359" w:rsidP="00AF6937">
      <w:pPr>
        <w:spacing w:after="0" w:line="240" w:lineRule="auto"/>
        <w:jc w:val="both"/>
        <w:rPr>
          <w:rFonts w:ascii="Verdana" w:hAnsi="Verdana"/>
          <w:color w:val="000000"/>
          <w:sz w:val="20"/>
          <w:szCs w:val="20"/>
        </w:rPr>
      </w:pPr>
      <w:r w:rsidRPr="008D6542">
        <w:rPr>
          <w:rFonts w:ascii="Verdana" w:hAnsi="Verdana"/>
          <w:color w:val="000000"/>
          <w:sz w:val="20"/>
          <w:szCs w:val="20"/>
        </w:rPr>
        <w:t>Līdz ar Krievijas iebrukumu Ukrainā būtiski palielinājusies Muitas pārvaldes darbinieku noslodze. Skaitliskā vērtībā šī gada pirmajā pusgadā muitas fizisko kontroļu rezultativitāte ir 27,08</w:t>
      </w:r>
      <w:r w:rsidR="00FB538D">
        <w:rPr>
          <w:rFonts w:ascii="Verdana" w:hAnsi="Verdana"/>
          <w:color w:val="000000"/>
          <w:sz w:val="20"/>
          <w:szCs w:val="20"/>
        </w:rPr>
        <w:t>%</w:t>
      </w:r>
      <w:r w:rsidRPr="008D6542">
        <w:rPr>
          <w:rFonts w:ascii="Verdana" w:hAnsi="Verdana"/>
          <w:color w:val="000000"/>
          <w:sz w:val="20"/>
          <w:szCs w:val="20"/>
        </w:rPr>
        <w:t>.</w:t>
      </w:r>
    </w:p>
    <w:p w14:paraId="5C82E4C6" w14:textId="77777777" w:rsidR="00AF6937" w:rsidRPr="008D6542" w:rsidRDefault="00AF6937" w:rsidP="00AF6937">
      <w:pPr>
        <w:spacing w:after="0" w:line="240" w:lineRule="auto"/>
        <w:jc w:val="both"/>
        <w:rPr>
          <w:rFonts w:ascii="Verdana" w:hAnsi="Verdana"/>
          <w:color w:val="44546A"/>
          <w:sz w:val="20"/>
          <w:szCs w:val="20"/>
        </w:rPr>
      </w:pPr>
    </w:p>
    <w:p w14:paraId="774937EB" w14:textId="248F6349" w:rsidR="007E7359" w:rsidRDefault="007E7359" w:rsidP="00AF6937">
      <w:pPr>
        <w:spacing w:after="0" w:line="240" w:lineRule="auto"/>
        <w:jc w:val="both"/>
        <w:rPr>
          <w:rFonts w:ascii="Verdana" w:hAnsi="Verdana"/>
          <w:color w:val="000000"/>
          <w:sz w:val="20"/>
          <w:szCs w:val="20"/>
        </w:rPr>
      </w:pPr>
      <w:r w:rsidRPr="008D6542">
        <w:rPr>
          <w:rFonts w:ascii="Verdana" w:hAnsi="Verdana"/>
          <w:color w:val="000000"/>
          <w:sz w:val="20"/>
          <w:szCs w:val="20"/>
        </w:rPr>
        <w:t>Vienlaikus VID nepārtraukti uzlabo iestādes sniegtos pakalpojumus, lai iedzīvotājiem brīvprātīga nodokļu nomaksa būtu ērta un vienkārša.</w:t>
      </w:r>
    </w:p>
    <w:p w14:paraId="2BE0BBD1" w14:textId="77777777" w:rsidR="00AF6937" w:rsidRPr="008D6542" w:rsidRDefault="00AF6937" w:rsidP="00AF6937">
      <w:pPr>
        <w:spacing w:after="0" w:line="240" w:lineRule="auto"/>
        <w:jc w:val="both"/>
        <w:rPr>
          <w:rFonts w:ascii="Verdana" w:hAnsi="Verdana"/>
          <w:color w:val="44546A"/>
          <w:sz w:val="20"/>
          <w:szCs w:val="20"/>
        </w:rPr>
      </w:pPr>
    </w:p>
    <w:p w14:paraId="4EF3351F" w14:textId="679201A9" w:rsidR="007E7359" w:rsidRDefault="007E7359" w:rsidP="00AF6937">
      <w:pPr>
        <w:spacing w:after="0" w:line="240" w:lineRule="auto"/>
        <w:jc w:val="both"/>
        <w:rPr>
          <w:rFonts w:ascii="Verdana" w:hAnsi="Verdana"/>
          <w:color w:val="000000"/>
          <w:sz w:val="20"/>
          <w:szCs w:val="20"/>
        </w:rPr>
      </w:pPr>
      <w:r w:rsidRPr="008D6542">
        <w:rPr>
          <w:rFonts w:ascii="Verdana" w:hAnsi="Verdana"/>
          <w:color w:val="000000"/>
          <w:sz w:val="20"/>
          <w:szCs w:val="20"/>
        </w:rPr>
        <w:t xml:space="preserve">Tā pašlaik ērti, elektroniski ir iespējams saņemt teju 100% VID sniegto pakalpojumu. Un būtiski, ka iedzīvotāji šos pakalpojumus veiksmīgi izmanto. Tā katru gadu pieaug elektroniski iesniegto gada ienākumu deklarāciju skaits, savukārt VID šīs deklarācijas operatīvi apstrādā. </w:t>
      </w:r>
    </w:p>
    <w:p w14:paraId="6756AE32" w14:textId="77777777" w:rsidR="00AF6937" w:rsidRPr="008D6542" w:rsidRDefault="00AF6937" w:rsidP="00AF6937">
      <w:pPr>
        <w:spacing w:after="0" w:line="240" w:lineRule="auto"/>
        <w:jc w:val="both"/>
        <w:rPr>
          <w:rFonts w:ascii="Verdana" w:hAnsi="Verdana"/>
          <w:color w:val="000000"/>
          <w:sz w:val="20"/>
          <w:szCs w:val="20"/>
        </w:rPr>
      </w:pPr>
    </w:p>
    <w:p w14:paraId="6349BEC0" w14:textId="0365B365" w:rsidR="007E7359" w:rsidRDefault="007E7359" w:rsidP="00AF6937">
      <w:pPr>
        <w:spacing w:after="0" w:line="240" w:lineRule="auto"/>
        <w:jc w:val="both"/>
        <w:rPr>
          <w:rFonts w:ascii="Verdana" w:hAnsi="Verdana"/>
          <w:color w:val="000000"/>
          <w:sz w:val="20"/>
          <w:szCs w:val="20"/>
        </w:rPr>
      </w:pPr>
      <w:r w:rsidRPr="008D6542">
        <w:rPr>
          <w:rFonts w:ascii="Verdana" w:hAnsi="Verdana"/>
          <w:color w:val="000000"/>
          <w:sz w:val="20"/>
          <w:szCs w:val="20"/>
        </w:rPr>
        <w:lastRenderedPageBreak/>
        <w:t>Gan uzņēmējiem, gan iedzīvotājiem īpaši būtisks uzlabojums – no 2021.gada 1.janvāra līdzšinējo vairāk nekā 40 nodokļu kontu vietā visus VID administrētos iekšzemes nodokļus var maksāt vienā kontā, turklāt to var izdarīt, aizpildot tikai vienu maksājuma uzdevumu. Tas ievērojami mazina iespēju kļūdas dēļ ieskaitīt nodokļu maksājumu tam neatbilstošā kontā.</w:t>
      </w:r>
    </w:p>
    <w:p w14:paraId="6F9FED80" w14:textId="77777777" w:rsidR="00AF6937" w:rsidRPr="008D6542" w:rsidRDefault="00AF6937" w:rsidP="00AF6937">
      <w:pPr>
        <w:spacing w:after="0" w:line="240" w:lineRule="auto"/>
        <w:jc w:val="both"/>
        <w:rPr>
          <w:rFonts w:ascii="Verdana" w:hAnsi="Verdana"/>
          <w:color w:val="000000"/>
          <w:sz w:val="20"/>
          <w:szCs w:val="20"/>
        </w:rPr>
      </w:pPr>
    </w:p>
    <w:p w14:paraId="1F27B973" w14:textId="648CB748" w:rsidR="007E7359" w:rsidRPr="008D6542" w:rsidRDefault="007E7359" w:rsidP="00AF6937">
      <w:pPr>
        <w:jc w:val="both"/>
        <w:rPr>
          <w:rFonts w:ascii="Verdana" w:hAnsi="Verdana"/>
          <w:color w:val="000000"/>
          <w:sz w:val="20"/>
          <w:szCs w:val="20"/>
        </w:rPr>
      </w:pPr>
      <w:r w:rsidRPr="008D6542">
        <w:rPr>
          <w:rFonts w:ascii="Verdana" w:hAnsi="Verdana"/>
          <w:color w:val="000000"/>
          <w:sz w:val="20"/>
          <w:szCs w:val="20"/>
        </w:rPr>
        <w:t>Izveidots risinājums darbam ar saimnieciskās darbības kontu (automātiska nodokļa ieturēšana no šī konta atbrīvos nodokļu maksātāju no deklarāciju iesniegšanas VID), kas lietotājiem būs pieejam</w:t>
      </w:r>
      <w:r w:rsidR="00FB538D">
        <w:rPr>
          <w:rFonts w:ascii="Verdana" w:hAnsi="Verdana"/>
          <w:color w:val="000000"/>
          <w:sz w:val="20"/>
          <w:szCs w:val="20"/>
        </w:rPr>
        <w:t>s</w:t>
      </w:r>
      <w:r w:rsidRPr="008D6542">
        <w:rPr>
          <w:rFonts w:ascii="Verdana" w:hAnsi="Verdana"/>
          <w:color w:val="000000"/>
          <w:sz w:val="20"/>
          <w:szCs w:val="20"/>
        </w:rPr>
        <w:t>, kad atbilstošo infrastruktūru nodrošinās Latvijas komercbankas.</w:t>
      </w:r>
    </w:p>
    <w:p w14:paraId="52022141" w14:textId="77777777" w:rsidR="007E7359" w:rsidRPr="008D6542" w:rsidRDefault="007E7359" w:rsidP="00AF6937">
      <w:pPr>
        <w:jc w:val="both"/>
        <w:rPr>
          <w:rFonts w:ascii="Verdana" w:hAnsi="Verdana"/>
          <w:color w:val="000000"/>
          <w:sz w:val="20"/>
          <w:szCs w:val="20"/>
        </w:rPr>
      </w:pPr>
      <w:r w:rsidRPr="008D6542">
        <w:rPr>
          <w:rFonts w:ascii="Verdana" w:hAnsi="Verdana"/>
          <w:color w:val="000000"/>
          <w:sz w:val="20"/>
          <w:szCs w:val="20"/>
        </w:rPr>
        <w:t>Izmantojot tehnoloģiju sniegtās iespējas, VID uzlabo arī klātienes pakalpojumus. Tā pašlaik VARAM pilotprojekta ietvaros vairākos klientu apkalpošanas centros iedzīvotāji var saņemt konsultāciju, ar VID pārstāvi sazinoties videozvanā. Savukārt VID klientu apkalpošanas centros klienti var ērti pilnvarot VID darbinieku palīdzības saņemšanai, piemēram, aizpildot gada ienākumu deklarāciju.</w:t>
      </w:r>
    </w:p>
    <w:p w14:paraId="36C2A876" w14:textId="77777777" w:rsidR="007E7359" w:rsidRPr="008D6542" w:rsidRDefault="007E7359" w:rsidP="00AF6937">
      <w:pPr>
        <w:jc w:val="both"/>
        <w:rPr>
          <w:rFonts w:ascii="Verdana" w:hAnsi="Verdana"/>
          <w:color w:val="000000"/>
          <w:sz w:val="20"/>
          <w:szCs w:val="20"/>
        </w:rPr>
      </w:pPr>
      <w:r w:rsidRPr="008D6542">
        <w:rPr>
          <w:rFonts w:ascii="Verdana" w:hAnsi="Verdana"/>
          <w:color w:val="000000"/>
          <w:sz w:val="20"/>
          <w:szCs w:val="20"/>
        </w:rPr>
        <w:t>VID konsultatīvajam tālrunim, kas ļauj iedzīvotājiem saņemt bezmaksas konsultācijas par jebkuriem nodokļu un muitas jautājumiem, kvalitātes uzlabošanas nolūkos radīta iespēja zvanītājam novērtēt saņemtās konsultācijas kvalitāti.</w:t>
      </w:r>
    </w:p>
    <w:p w14:paraId="64C57548" w14:textId="77777777" w:rsidR="007E7359" w:rsidRPr="006833CF" w:rsidRDefault="007E7359" w:rsidP="00AF6937">
      <w:pPr>
        <w:jc w:val="both"/>
        <w:rPr>
          <w:rFonts w:ascii="Verdana" w:hAnsi="Verdana"/>
          <w:color w:val="000000"/>
          <w:sz w:val="20"/>
          <w:szCs w:val="20"/>
        </w:rPr>
      </w:pPr>
      <w:r w:rsidRPr="006833CF">
        <w:rPr>
          <w:rFonts w:ascii="Verdana" w:hAnsi="Verdana"/>
          <w:color w:val="000000"/>
          <w:sz w:val="20"/>
          <w:szCs w:val="20"/>
        </w:rPr>
        <w:t>Konsultāciju ātruma un ērtuma uzlabošanai turpināta VID virtuālā asistenta Toms sniedzamās  informācijas papildināšana ar vairākām jaunām tēmām. Pašreiz virtuālais asistents Toms sniedz atbildes uz 879 neatkārtojamiem nodokļu maksātāju jautājumiem. 2021.gadā VID virtuālais asistents ir sniedzis atbildes uz 452 118 dažādām nodokļu maksātāju uzdotajām ziņām/jautājumiem, salīdzinot ar 2020.gadu sniegto atbilžu skaits ir palielinājies vairāk kā divas reizes.</w:t>
      </w:r>
    </w:p>
    <w:p w14:paraId="063130C3" w14:textId="77777777" w:rsidR="007E7359" w:rsidRPr="006833CF" w:rsidRDefault="007E7359" w:rsidP="00AF6937">
      <w:pPr>
        <w:jc w:val="both"/>
        <w:rPr>
          <w:rFonts w:ascii="Verdana" w:hAnsi="Verdana"/>
          <w:color w:val="000000"/>
          <w:sz w:val="20"/>
          <w:szCs w:val="20"/>
        </w:rPr>
      </w:pPr>
      <w:r w:rsidRPr="006833CF">
        <w:rPr>
          <w:rFonts w:ascii="Verdana" w:hAnsi="Verdana"/>
          <w:color w:val="000000"/>
          <w:sz w:val="20"/>
          <w:szCs w:val="20"/>
        </w:rPr>
        <w:t>Pilnveidojot EDS, plānots īstenot pasākumus, lai no 2023. gada iedzīvotāji varētu automātiski saņemt iedzīvotāju ienākuma nodokļa pārmaksas atmaksu (piemērojams nodokļa pārmaksām, kuras nosaka, rezumējošā kārtībā aprēķinot nodokli par 2022. taksācijas gadu un turpmākiem gadiem).</w:t>
      </w:r>
      <w:bookmarkEnd w:id="0"/>
    </w:p>
    <w:p w14:paraId="7E2882A7" w14:textId="5C47A7B6" w:rsidR="00FB538D" w:rsidRPr="00B76243" w:rsidRDefault="00CE4B30" w:rsidP="00837BAA">
      <w:pPr>
        <w:pStyle w:val="western"/>
        <w:numPr>
          <w:ilvl w:val="0"/>
          <w:numId w:val="1"/>
        </w:numPr>
        <w:rPr>
          <w:rFonts w:ascii="Verdana" w:hAnsi="Verdana"/>
          <w:b/>
          <w:bCs/>
          <w:sz w:val="20"/>
          <w:szCs w:val="20"/>
        </w:rPr>
      </w:pPr>
      <w:r w:rsidRPr="00B76243">
        <w:rPr>
          <w:rFonts w:ascii="Verdana" w:hAnsi="Verdana" w:cs="Times New Roman"/>
          <w:b/>
          <w:bCs/>
          <w:sz w:val="20"/>
          <w:szCs w:val="20"/>
        </w:rPr>
        <w:t>Kādi nopelni un loma viedokļa formēšanai par VID darba uzlabojumiem ir sabiedriskā tēla veidošanas (PR) kompānijām?</w:t>
      </w:r>
      <w:r w:rsidR="00FB538D" w:rsidRPr="00FB538D">
        <w:rPr>
          <w:rFonts w:ascii="Verdana" w:hAnsi="Verdana" w:cs="Times New Roman"/>
          <w:b/>
          <w:bCs/>
          <w:sz w:val="20"/>
          <w:szCs w:val="20"/>
        </w:rPr>
        <w:t xml:space="preserve"> </w:t>
      </w:r>
      <w:r w:rsidR="00FB538D" w:rsidRPr="00B76243">
        <w:rPr>
          <w:rFonts w:ascii="Verdana" w:hAnsi="Verdana" w:cs="Times New Roman"/>
          <w:b/>
          <w:bCs/>
          <w:sz w:val="20"/>
          <w:szCs w:val="20"/>
        </w:rPr>
        <w:t>Ar kurām sabiedriskā tēla veidošanas kompānijām VID ir noslēgti sadarbības līgumi: to priekšmets un par kādām summām?</w:t>
      </w:r>
    </w:p>
    <w:p w14:paraId="2BDEEE9B" w14:textId="77777777" w:rsidR="006833CF" w:rsidRPr="006833CF" w:rsidRDefault="006833CF" w:rsidP="006833CF">
      <w:pPr>
        <w:pStyle w:val="western"/>
        <w:rPr>
          <w:rFonts w:ascii="Verdana" w:hAnsi="Verdana"/>
          <w:sz w:val="20"/>
          <w:szCs w:val="20"/>
        </w:rPr>
      </w:pPr>
      <w:r w:rsidRPr="006833CF">
        <w:rPr>
          <w:rFonts w:ascii="Verdana" w:hAnsi="Verdana"/>
          <w:sz w:val="20"/>
          <w:szCs w:val="20"/>
        </w:rPr>
        <w:t xml:space="preserve">VID nav un pārskatāmā pagātnē nav bijuši noslēgti līgumi ar sabiedriskā tēla veidošanas kompānijām par iestādes tēla veidošanu, līdz ar to šāda veida kompānijām nav nekādu nopelnu vai lomas viedokļa formēšanā par VID darba uzlabojumiem. </w:t>
      </w:r>
    </w:p>
    <w:p w14:paraId="2DC8FD4B" w14:textId="22746BCE" w:rsidR="00CE4B30" w:rsidRPr="00B76243" w:rsidRDefault="00CE4B30" w:rsidP="00837BAA">
      <w:pPr>
        <w:pStyle w:val="western"/>
        <w:numPr>
          <w:ilvl w:val="0"/>
          <w:numId w:val="1"/>
        </w:numPr>
        <w:rPr>
          <w:rFonts w:ascii="Verdana" w:hAnsi="Verdana"/>
          <w:b/>
          <w:bCs/>
          <w:sz w:val="20"/>
          <w:szCs w:val="20"/>
        </w:rPr>
      </w:pPr>
      <w:r w:rsidRPr="00B76243">
        <w:rPr>
          <w:rFonts w:ascii="Verdana" w:hAnsi="Verdana" w:cs="Times New Roman"/>
          <w:b/>
          <w:bCs/>
          <w:sz w:val="20"/>
          <w:szCs w:val="20"/>
        </w:rPr>
        <w:t>Vai taisnība, ka Latvijā VID strādā aptuveni divreiz vairāk darbinieku, nekā kaimiņos Igaunijā analogā valsts iestādē?</w:t>
      </w:r>
    </w:p>
    <w:p w14:paraId="77D886D1" w14:textId="7A5D11A7" w:rsidR="00315BB6" w:rsidRPr="008D6542" w:rsidRDefault="00315BB6" w:rsidP="005B0ADE">
      <w:pPr>
        <w:spacing w:after="0" w:line="240" w:lineRule="auto"/>
        <w:rPr>
          <w:rFonts w:ascii="Verdana" w:eastAsia="Times New Roman" w:hAnsi="Verdana"/>
          <w:bCs/>
          <w:sz w:val="20"/>
          <w:szCs w:val="20"/>
          <w:lang w:eastAsia="lv-LV"/>
        </w:rPr>
      </w:pPr>
      <w:r w:rsidRPr="008D6542">
        <w:rPr>
          <w:rFonts w:ascii="Verdana" w:hAnsi="Verdana"/>
          <w:bCs/>
          <w:sz w:val="20"/>
          <w:szCs w:val="20"/>
        </w:rPr>
        <w:t>Jebkuras n</w:t>
      </w:r>
      <w:r w:rsidR="00B01C43" w:rsidRPr="008D6542">
        <w:rPr>
          <w:rFonts w:ascii="Verdana" w:hAnsi="Verdana"/>
          <w:bCs/>
          <w:sz w:val="20"/>
          <w:szCs w:val="20"/>
        </w:rPr>
        <w:t xml:space="preserve">odokļu </w:t>
      </w:r>
      <w:r w:rsidR="00D61BD6" w:rsidRPr="008D6542">
        <w:rPr>
          <w:rFonts w:ascii="Verdana" w:hAnsi="Verdana"/>
          <w:bCs/>
          <w:sz w:val="20"/>
          <w:szCs w:val="20"/>
        </w:rPr>
        <w:t xml:space="preserve">un muitas </w:t>
      </w:r>
      <w:r w:rsidR="00B01C43" w:rsidRPr="008D6542">
        <w:rPr>
          <w:rFonts w:ascii="Verdana" w:hAnsi="Verdana"/>
          <w:bCs/>
          <w:sz w:val="20"/>
          <w:szCs w:val="20"/>
        </w:rPr>
        <w:t xml:space="preserve">administrācijas </w:t>
      </w:r>
      <w:r w:rsidR="00D61BD6" w:rsidRPr="008D6542">
        <w:rPr>
          <w:rFonts w:ascii="Verdana" w:hAnsi="Verdana"/>
          <w:bCs/>
          <w:sz w:val="20"/>
          <w:szCs w:val="20"/>
        </w:rPr>
        <w:t xml:space="preserve">darbinieku skaitu </w:t>
      </w:r>
      <w:r w:rsidR="00B01C43" w:rsidRPr="008D6542">
        <w:rPr>
          <w:rFonts w:ascii="Verdana" w:hAnsi="Verdana"/>
          <w:bCs/>
          <w:sz w:val="20"/>
          <w:szCs w:val="20"/>
        </w:rPr>
        <w:t xml:space="preserve">nosaka tai noteiktās </w:t>
      </w:r>
      <w:r w:rsidR="00B01C43" w:rsidRPr="008D6542">
        <w:rPr>
          <w:rFonts w:ascii="Verdana" w:eastAsia="Times New Roman" w:hAnsi="Verdana"/>
          <w:bCs/>
          <w:sz w:val="20"/>
          <w:szCs w:val="20"/>
          <w:lang w:eastAsia="lv-LV"/>
        </w:rPr>
        <w:t>atbildības jomas</w:t>
      </w:r>
      <w:r w:rsidR="00D61BD6" w:rsidRPr="008D6542">
        <w:rPr>
          <w:rFonts w:ascii="Verdana" w:eastAsia="Times New Roman" w:hAnsi="Verdana"/>
          <w:bCs/>
          <w:sz w:val="20"/>
          <w:szCs w:val="20"/>
          <w:lang w:eastAsia="lv-LV"/>
        </w:rPr>
        <w:t xml:space="preserve">, </w:t>
      </w:r>
      <w:r w:rsidR="008D6542" w:rsidRPr="008D6542">
        <w:rPr>
          <w:rFonts w:ascii="Verdana" w:eastAsia="Times New Roman" w:hAnsi="Verdana"/>
          <w:bCs/>
          <w:sz w:val="20"/>
          <w:szCs w:val="20"/>
          <w:lang w:eastAsia="lv-LV"/>
        </w:rPr>
        <w:t xml:space="preserve">uzdevumi un </w:t>
      </w:r>
      <w:r w:rsidR="00D61BD6" w:rsidRPr="008D6542">
        <w:rPr>
          <w:rFonts w:ascii="Verdana" w:eastAsia="Times New Roman" w:hAnsi="Verdana"/>
          <w:bCs/>
          <w:sz w:val="20"/>
          <w:szCs w:val="20"/>
          <w:lang w:eastAsia="lv-LV"/>
        </w:rPr>
        <w:t>funkcijas</w:t>
      </w:r>
      <w:r w:rsidR="008D6542" w:rsidRPr="008D6542">
        <w:rPr>
          <w:rFonts w:ascii="Verdana" w:eastAsia="Times New Roman" w:hAnsi="Verdana"/>
          <w:bCs/>
          <w:sz w:val="20"/>
          <w:szCs w:val="20"/>
          <w:lang w:eastAsia="lv-LV"/>
        </w:rPr>
        <w:t>,</w:t>
      </w:r>
      <w:r w:rsidR="00D61BD6" w:rsidRPr="008D6542">
        <w:rPr>
          <w:rFonts w:ascii="Verdana" w:eastAsia="Times New Roman" w:hAnsi="Verdana"/>
          <w:bCs/>
          <w:sz w:val="20"/>
          <w:szCs w:val="20"/>
          <w:lang w:eastAsia="lv-LV"/>
        </w:rPr>
        <w:t xml:space="preserve"> </w:t>
      </w:r>
      <w:r w:rsidR="00B01C43" w:rsidRPr="008D6542">
        <w:rPr>
          <w:rFonts w:ascii="Verdana" w:eastAsia="Times New Roman" w:hAnsi="Verdana"/>
          <w:bCs/>
          <w:sz w:val="20"/>
          <w:szCs w:val="20"/>
          <w:lang w:eastAsia="lv-LV"/>
        </w:rPr>
        <w:t xml:space="preserve">un nodokļu politika valstī. </w:t>
      </w:r>
      <w:r w:rsidRPr="008D6542">
        <w:rPr>
          <w:rFonts w:ascii="Verdana" w:eastAsia="Times New Roman" w:hAnsi="Verdana"/>
          <w:bCs/>
          <w:sz w:val="20"/>
          <w:szCs w:val="20"/>
          <w:lang w:eastAsia="lv-LV"/>
        </w:rPr>
        <w:t xml:space="preserve">Līdz ar to, ja vēlamies salīdzināt Latvijas un Igaunijas nodokļu un muitas administrāciju darbības efektivitāti, jāņem vērā vairāki nozīmīgi faktori. Tā piemēram, Latvijā un Igaunijā pastāv </w:t>
      </w:r>
      <w:r w:rsidR="008D6542" w:rsidRPr="008D6542">
        <w:rPr>
          <w:rFonts w:ascii="Verdana" w:eastAsia="Times New Roman" w:hAnsi="Verdana"/>
          <w:bCs/>
          <w:sz w:val="20"/>
          <w:szCs w:val="20"/>
          <w:lang w:eastAsia="lv-LV"/>
        </w:rPr>
        <w:t>visai būtiskas</w:t>
      </w:r>
      <w:r w:rsidRPr="008D6542">
        <w:rPr>
          <w:rFonts w:ascii="Verdana" w:eastAsia="Times New Roman" w:hAnsi="Verdana"/>
          <w:bCs/>
          <w:sz w:val="20"/>
          <w:szCs w:val="20"/>
          <w:lang w:eastAsia="lv-LV"/>
        </w:rPr>
        <w:t xml:space="preserve"> atšķirības normatīvo aktu piemērošanā un nodokļu administrēšanā. Tāpat arī Latvijas un Igaunijas nodokļu un muitas administrācijai ir atšķirīgas organizatoriskās struktūras, uzdevumi un funkcijas, ko ietekmē arī attiecīgajā valstī noteiktās atbildības jomas un kompetences sadalījums, t.sk., arī pašas valsts teritoriālais izvietojums. Tādējādi šāda </w:t>
      </w:r>
      <w:r w:rsidR="008D6542" w:rsidRPr="008D6542">
        <w:rPr>
          <w:rFonts w:ascii="Verdana" w:eastAsia="Times New Roman" w:hAnsi="Verdana"/>
          <w:bCs/>
          <w:sz w:val="20"/>
          <w:szCs w:val="20"/>
          <w:lang w:eastAsia="lv-LV"/>
        </w:rPr>
        <w:t xml:space="preserve">matemātiska </w:t>
      </w:r>
      <w:r w:rsidR="00D61BD6" w:rsidRPr="008D6542">
        <w:rPr>
          <w:rFonts w:ascii="Verdana" w:eastAsia="Times New Roman" w:hAnsi="Verdana"/>
          <w:bCs/>
          <w:sz w:val="20"/>
          <w:szCs w:val="20"/>
          <w:lang w:eastAsia="lv-LV"/>
        </w:rPr>
        <w:t>iestādē strādājošo darbinieku skaita s</w:t>
      </w:r>
      <w:r w:rsidRPr="008D6542">
        <w:rPr>
          <w:rFonts w:ascii="Verdana" w:eastAsia="Times New Roman" w:hAnsi="Verdana"/>
          <w:bCs/>
          <w:sz w:val="20"/>
          <w:szCs w:val="20"/>
          <w:lang w:eastAsia="lv-LV"/>
        </w:rPr>
        <w:t>alīdzināšana</w:t>
      </w:r>
      <w:r w:rsidR="00D61BD6" w:rsidRPr="008D6542">
        <w:rPr>
          <w:rFonts w:ascii="Verdana" w:eastAsia="Times New Roman" w:hAnsi="Verdana"/>
          <w:bCs/>
          <w:sz w:val="20"/>
          <w:szCs w:val="20"/>
          <w:lang w:eastAsia="lv-LV"/>
        </w:rPr>
        <w:t xml:space="preserve"> </w:t>
      </w:r>
      <w:r w:rsidRPr="008D6542">
        <w:rPr>
          <w:rFonts w:ascii="Verdana" w:eastAsia="Times New Roman" w:hAnsi="Verdana"/>
          <w:bCs/>
          <w:sz w:val="20"/>
          <w:szCs w:val="20"/>
          <w:lang w:eastAsia="lv-LV"/>
        </w:rPr>
        <w:t>nesniedz pilnīgu un objektīvu priekšstatu. Galvenie objektīvie faktori, kas</w:t>
      </w:r>
      <w:r w:rsidR="00D61BD6" w:rsidRPr="008D6542">
        <w:rPr>
          <w:rFonts w:ascii="Verdana" w:eastAsia="Times New Roman" w:hAnsi="Verdana"/>
          <w:bCs/>
          <w:sz w:val="20"/>
          <w:szCs w:val="20"/>
          <w:lang w:eastAsia="lv-LV"/>
        </w:rPr>
        <w:t xml:space="preserve"> to</w:t>
      </w:r>
      <w:r w:rsidRPr="008D6542">
        <w:rPr>
          <w:rFonts w:ascii="Verdana" w:eastAsia="Times New Roman" w:hAnsi="Verdana"/>
          <w:bCs/>
          <w:sz w:val="20"/>
          <w:szCs w:val="20"/>
          <w:lang w:eastAsia="lv-LV"/>
        </w:rPr>
        <w:t xml:space="preserve"> ietekmē</w:t>
      </w:r>
      <w:r w:rsidR="00D61BD6" w:rsidRPr="008D6542">
        <w:rPr>
          <w:rFonts w:ascii="Verdana" w:eastAsia="Times New Roman" w:hAnsi="Verdana"/>
          <w:bCs/>
          <w:sz w:val="20"/>
          <w:szCs w:val="20"/>
          <w:lang w:eastAsia="lv-LV"/>
        </w:rPr>
        <w:t xml:space="preserve">, </w:t>
      </w:r>
      <w:r w:rsidRPr="008D6542">
        <w:rPr>
          <w:rFonts w:ascii="Verdana" w:eastAsia="Times New Roman" w:hAnsi="Verdana"/>
          <w:bCs/>
          <w:sz w:val="20"/>
          <w:szCs w:val="20"/>
          <w:lang w:eastAsia="lv-LV"/>
        </w:rPr>
        <w:t xml:space="preserve">ir šādi: </w:t>
      </w:r>
    </w:p>
    <w:p w14:paraId="45AFEC75" w14:textId="090F13DB" w:rsidR="00315BB6" w:rsidRPr="008D6542" w:rsidRDefault="00315BB6" w:rsidP="00315BB6">
      <w:pPr>
        <w:spacing w:after="0" w:line="240" w:lineRule="auto"/>
        <w:ind w:left="360"/>
        <w:rPr>
          <w:rFonts w:ascii="Verdana" w:eastAsia="Times New Roman" w:hAnsi="Verdana"/>
          <w:bCs/>
          <w:sz w:val="20"/>
          <w:szCs w:val="20"/>
          <w:lang w:eastAsia="lv-LV"/>
        </w:rPr>
      </w:pPr>
    </w:p>
    <w:p w14:paraId="5DA58BF5" w14:textId="5BF05CE2" w:rsidR="00315BB6" w:rsidRPr="006D1EA5" w:rsidRDefault="00315BB6" w:rsidP="000903B1">
      <w:pPr>
        <w:pStyle w:val="ListParagraph"/>
        <w:numPr>
          <w:ilvl w:val="0"/>
          <w:numId w:val="4"/>
        </w:numPr>
        <w:spacing w:after="0" w:line="240" w:lineRule="auto"/>
        <w:contextualSpacing w:val="0"/>
        <w:jc w:val="both"/>
        <w:rPr>
          <w:rFonts w:ascii="Verdana" w:eastAsia="Times New Roman" w:hAnsi="Verdana"/>
          <w:bCs/>
          <w:sz w:val="20"/>
          <w:szCs w:val="20"/>
          <w:lang w:eastAsia="lv-LV"/>
        </w:rPr>
      </w:pPr>
      <w:r w:rsidRPr="006D1EA5">
        <w:rPr>
          <w:rFonts w:ascii="Verdana" w:eastAsia="Times New Roman" w:hAnsi="Verdana"/>
          <w:b/>
          <w:sz w:val="20"/>
          <w:szCs w:val="20"/>
          <w:lang w:eastAsia="lv-LV"/>
        </w:rPr>
        <w:t xml:space="preserve">Ģeogrāfiskā izvietojuma ietekme - valsts platība un teritoriālais izvietojums. </w:t>
      </w:r>
      <w:r w:rsidRPr="006D1EA5">
        <w:rPr>
          <w:rFonts w:ascii="Verdana" w:eastAsia="Times New Roman" w:hAnsi="Verdana"/>
          <w:bCs/>
          <w:sz w:val="20"/>
          <w:szCs w:val="20"/>
          <w:lang w:eastAsia="lv-LV"/>
        </w:rPr>
        <w:t xml:space="preserve">Ņemot vērā būtiski atšķirīgo sauszemes robežas garumu </w:t>
      </w:r>
      <w:r w:rsidRPr="00C160FB">
        <w:rPr>
          <w:rFonts w:ascii="Verdana" w:eastAsia="Times New Roman" w:hAnsi="Verdana"/>
          <w:bCs/>
          <w:sz w:val="20"/>
          <w:szCs w:val="20"/>
          <w:lang w:eastAsia="lv-LV"/>
        </w:rPr>
        <w:t xml:space="preserve">(Igaunijas ārējā robeža ir 294 km, bet Latvijas 407 km; tātad gandrīz divtik gara), Latvijā ir </w:t>
      </w:r>
      <w:r w:rsidR="006D1EA5" w:rsidRPr="00C160FB">
        <w:rPr>
          <w:rFonts w:ascii="Verdana" w:eastAsia="Times New Roman" w:hAnsi="Verdana"/>
          <w:bCs/>
          <w:sz w:val="20"/>
          <w:szCs w:val="20"/>
          <w:lang w:eastAsia="lv-LV"/>
        </w:rPr>
        <w:t xml:space="preserve">12 ārējie </w:t>
      </w:r>
      <w:r w:rsidRPr="00C160FB">
        <w:rPr>
          <w:rFonts w:ascii="Verdana" w:eastAsia="Times New Roman" w:hAnsi="Verdana"/>
          <w:bCs/>
          <w:sz w:val="20"/>
          <w:szCs w:val="20"/>
          <w:lang w:eastAsia="lv-LV"/>
        </w:rPr>
        <w:t>muitas kontroles punkti</w:t>
      </w:r>
      <w:r w:rsidR="006D1EA5" w:rsidRPr="00C160FB">
        <w:rPr>
          <w:rFonts w:ascii="Verdana" w:eastAsia="Times New Roman" w:hAnsi="Verdana"/>
          <w:bCs/>
          <w:sz w:val="20"/>
          <w:szCs w:val="20"/>
          <w:lang w:eastAsia="lv-LV"/>
        </w:rPr>
        <w:t xml:space="preserve"> (autoceļu, ostas un lidostas)</w:t>
      </w:r>
      <w:r w:rsidR="00D61BD6" w:rsidRPr="00C160FB">
        <w:rPr>
          <w:rFonts w:ascii="Verdana" w:eastAsia="Times New Roman" w:hAnsi="Verdana"/>
          <w:bCs/>
          <w:sz w:val="20"/>
          <w:szCs w:val="20"/>
          <w:lang w:eastAsia="lv-LV"/>
        </w:rPr>
        <w:t xml:space="preserve">, tajā skaitā </w:t>
      </w:r>
      <w:r w:rsidR="006D1EA5" w:rsidRPr="00C160FB">
        <w:rPr>
          <w:rFonts w:ascii="Verdana" w:eastAsia="Times New Roman" w:hAnsi="Verdana"/>
          <w:bCs/>
          <w:sz w:val="20"/>
          <w:szCs w:val="20"/>
          <w:lang w:eastAsia="lv-LV"/>
        </w:rPr>
        <w:t>astoņi tieši uz Eiropas Savienības ā</w:t>
      </w:r>
      <w:r w:rsidR="00D61BD6" w:rsidRPr="00C160FB">
        <w:rPr>
          <w:rFonts w:ascii="Verdana" w:eastAsia="Times New Roman" w:hAnsi="Verdana"/>
          <w:bCs/>
          <w:sz w:val="20"/>
          <w:szCs w:val="20"/>
          <w:lang w:eastAsia="lv-LV"/>
        </w:rPr>
        <w:t xml:space="preserve">rējās robežas </w:t>
      </w:r>
      <w:r w:rsidR="006D1EA5" w:rsidRPr="00C160FB">
        <w:rPr>
          <w:rFonts w:ascii="Verdana" w:eastAsia="Times New Roman" w:hAnsi="Verdana"/>
          <w:bCs/>
          <w:sz w:val="20"/>
          <w:szCs w:val="20"/>
          <w:lang w:eastAsia="lv-LV"/>
        </w:rPr>
        <w:t xml:space="preserve">– trīs uz </w:t>
      </w:r>
      <w:r w:rsidR="006D1EA5" w:rsidRPr="00C160FB">
        <w:rPr>
          <w:rFonts w:ascii="Verdana" w:eastAsia="Times New Roman" w:hAnsi="Verdana"/>
          <w:sz w:val="20"/>
          <w:szCs w:val="20"/>
        </w:rPr>
        <w:t xml:space="preserve">Latvijas Republikas robežas ar Baltkrieviju un </w:t>
      </w:r>
      <w:r w:rsidR="00111DB1">
        <w:rPr>
          <w:rFonts w:ascii="Verdana" w:eastAsia="Times New Roman" w:hAnsi="Verdana"/>
          <w:sz w:val="20"/>
          <w:szCs w:val="20"/>
        </w:rPr>
        <w:t xml:space="preserve">pieci </w:t>
      </w:r>
      <w:r w:rsidR="006D1EA5" w:rsidRPr="00C160FB">
        <w:rPr>
          <w:rFonts w:ascii="Verdana" w:eastAsia="Times New Roman" w:hAnsi="Verdana"/>
          <w:sz w:val="20"/>
          <w:szCs w:val="20"/>
        </w:rPr>
        <w:t xml:space="preserve">uz robežas ar Krievijas Federāciju, no kurām </w:t>
      </w:r>
      <w:r w:rsidR="008D6542" w:rsidRPr="00C160FB">
        <w:rPr>
          <w:rFonts w:ascii="Verdana" w:eastAsia="Times New Roman" w:hAnsi="Verdana"/>
          <w:bCs/>
          <w:sz w:val="20"/>
          <w:szCs w:val="20"/>
          <w:lang w:eastAsia="lv-LV"/>
        </w:rPr>
        <w:t xml:space="preserve">cenšas ievest </w:t>
      </w:r>
      <w:r w:rsidRPr="00C160FB">
        <w:rPr>
          <w:rFonts w:ascii="Verdana" w:eastAsia="Times New Roman" w:hAnsi="Verdana"/>
          <w:bCs/>
          <w:sz w:val="20"/>
          <w:szCs w:val="20"/>
          <w:lang w:eastAsia="lv-LV"/>
        </w:rPr>
        <w:t>nelegāl</w:t>
      </w:r>
      <w:r w:rsidR="008D6542" w:rsidRPr="00C160FB">
        <w:rPr>
          <w:rFonts w:ascii="Verdana" w:eastAsia="Times New Roman" w:hAnsi="Verdana"/>
          <w:bCs/>
          <w:sz w:val="20"/>
          <w:szCs w:val="20"/>
          <w:lang w:eastAsia="lv-LV"/>
        </w:rPr>
        <w:t xml:space="preserve">us tabakas izstrādājumus lielos apmēros </w:t>
      </w:r>
      <w:r w:rsidRPr="00C160FB">
        <w:rPr>
          <w:rFonts w:ascii="Verdana" w:eastAsia="Times New Roman" w:hAnsi="Verdana"/>
          <w:bCs/>
          <w:sz w:val="20"/>
          <w:szCs w:val="20"/>
          <w:lang w:eastAsia="lv-LV"/>
        </w:rPr>
        <w:t xml:space="preserve">un mūsu valsti bieži vien </w:t>
      </w:r>
      <w:r w:rsidR="008D6542" w:rsidRPr="00C160FB">
        <w:rPr>
          <w:rFonts w:ascii="Verdana" w:eastAsia="Times New Roman" w:hAnsi="Verdana"/>
          <w:bCs/>
          <w:sz w:val="20"/>
          <w:szCs w:val="20"/>
          <w:lang w:eastAsia="lv-LV"/>
        </w:rPr>
        <w:t xml:space="preserve">cenšas izmantot </w:t>
      </w:r>
      <w:r w:rsidRPr="00C160FB">
        <w:rPr>
          <w:rFonts w:ascii="Verdana" w:eastAsia="Times New Roman" w:hAnsi="Verdana"/>
          <w:bCs/>
          <w:sz w:val="20"/>
          <w:szCs w:val="20"/>
          <w:lang w:eastAsia="lv-LV"/>
        </w:rPr>
        <w:t xml:space="preserve">kā tranzītvalsti. Kopš 2022. gada 24. februāra, kad Krievija veica iebrukumu Ukrainā, Latvijas muitas dienesta </w:t>
      </w:r>
      <w:r w:rsidRPr="006D1EA5">
        <w:rPr>
          <w:rFonts w:ascii="Verdana" w:eastAsia="Times New Roman" w:hAnsi="Verdana"/>
          <w:bCs/>
          <w:sz w:val="20"/>
          <w:szCs w:val="20"/>
          <w:lang w:eastAsia="lv-LV"/>
        </w:rPr>
        <w:t xml:space="preserve">loma ir vēl vairāk pieaugusi, jo tās </w:t>
      </w:r>
      <w:r w:rsidRPr="006D1EA5">
        <w:rPr>
          <w:rFonts w:ascii="Verdana" w:eastAsia="Times New Roman" w:hAnsi="Verdana"/>
          <w:bCs/>
          <w:sz w:val="20"/>
          <w:szCs w:val="20"/>
          <w:lang w:eastAsia="lv-LV"/>
        </w:rPr>
        <w:lastRenderedPageBreak/>
        <w:t>pienākums ir nodrošināt sankciju režīma ievērošanu uz E</w:t>
      </w:r>
      <w:r w:rsidR="00997E25">
        <w:rPr>
          <w:rFonts w:ascii="Verdana" w:eastAsia="Times New Roman" w:hAnsi="Verdana"/>
          <w:bCs/>
          <w:sz w:val="20"/>
          <w:szCs w:val="20"/>
          <w:lang w:eastAsia="lv-LV"/>
        </w:rPr>
        <w:t xml:space="preserve">iropas </w:t>
      </w:r>
      <w:r w:rsidRPr="006D1EA5">
        <w:rPr>
          <w:rFonts w:ascii="Verdana" w:eastAsia="Times New Roman" w:hAnsi="Verdana"/>
          <w:bCs/>
          <w:sz w:val="20"/>
          <w:szCs w:val="20"/>
          <w:lang w:eastAsia="lv-LV"/>
        </w:rPr>
        <w:t>S</w:t>
      </w:r>
      <w:r w:rsidR="00997E25">
        <w:rPr>
          <w:rFonts w:ascii="Verdana" w:eastAsia="Times New Roman" w:hAnsi="Verdana"/>
          <w:bCs/>
          <w:sz w:val="20"/>
          <w:szCs w:val="20"/>
          <w:lang w:eastAsia="lv-LV"/>
        </w:rPr>
        <w:t>avienības</w:t>
      </w:r>
      <w:r w:rsidRPr="006D1EA5">
        <w:rPr>
          <w:rFonts w:ascii="Verdana" w:eastAsia="Times New Roman" w:hAnsi="Verdana"/>
          <w:bCs/>
          <w:sz w:val="20"/>
          <w:szCs w:val="20"/>
          <w:lang w:eastAsia="lv-LV"/>
        </w:rPr>
        <w:t xml:space="preserve"> ārējām robežām, kā arī iesaistīties bēgļu plūsmas uzraudzībā un koordinēšanā. </w:t>
      </w:r>
    </w:p>
    <w:p w14:paraId="713F76A4" w14:textId="77777777" w:rsidR="00315BB6" w:rsidRPr="008D6542" w:rsidRDefault="00315BB6" w:rsidP="00315BB6">
      <w:pPr>
        <w:pStyle w:val="ListParagraph"/>
        <w:spacing w:after="0" w:line="240" w:lineRule="auto"/>
        <w:ind w:left="1080"/>
        <w:rPr>
          <w:rFonts w:ascii="Verdana" w:eastAsia="Times New Roman" w:hAnsi="Verdana"/>
          <w:bCs/>
          <w:sz w:val="20"/>
          <w:szCs w:val="20"/>
          <w:lang w:eastAsia="lv-LV"/>
        </w:rPr>
      </w:pPr>
    </w:p>
    <w:p w14:paraId="0003A35F" w14:textId="4A94BF7D" w:rsidR="006D1EA5" w:rsidRDefault="001A5242" w:rsidP="00AF6937">
      <w:pPr>
        <w:pStyle w:val="ListParagraph"/>
        <w:numPr>
          <w:ilvl w:val="0"/>
          <w:numId w:val="4"/>
        </w:numPr>
        <w:spacing w:after="0" w:line="240" w:lineRule="auto"/>
        <w:jc w:val="both"/>
        <w:rPr>
          <w:rFonts w:ascii="Verdana" w:eastAsia="Times New Roman" w:hAnsi="Verdana"/>
          <w:bCs/>
          <w:sz w:val="20"/>
          <w:szCs w:val="20"/>
          <w:lang w:eastAsia="lv-LV"/>
        </w:rPr>
      </w:pPr>
      <w:r w:rsidRPr="008D6542">
        <w:rPr>
          <w:rFonts w:ascii="Verdana" w:eastAsia="Times New Roman" w:hAnsi="Verdana"/>
          <w:b/>
          <w:sz w:val="20"/>
          <w:szCs w:val="20"/>
          <w:lang w:eastAsia="lv-LV"/>
        </w:rPr>
        <w:t xml:space="preserve">Klientu apkalpošanas pieejamība. </w:t>
      </w:r>
      <w:r w:rsidRPr="008D6542">
        <w:rPr>
          <w:rFonts w:ascii="Verdana" w:eastAsia="Times New Roman" w:hAnsi="Verdana"/>
          <w:bCs/>
          <w:sz w:val="20"/>
          <w:szCs w:val="20"/>
          <w:lang w:eastAsia="lv-LV"/>
        </w:rPr>
        <w:t>Ņemot vērā valsts platību, kā arī atšķirīg</w:t>
      </w:r>
      <w:r w:rsidR="008D6542" w:rsidRPr="008D6542">
        <w:rPr>
          <w:rFonts w:ascii="Verdana" w:eastAsia="Times New Roman" w:hAnsi="Verdana"/>
          <w:bCs/>
          <w:sz w:val="20"/>
          <w:szCs w:val="20"/>
          <w:lang w:eastAsia="lv-LV"/>
        </w:rPr>
        <w:t>o</w:t>
      </w:r>
      <w:r w:rsidRPr="008D6542">
        <w:rPr>
          <w:rFonts w:ascii="Verdana" w:eastAsia="Times New Roman" w:hAnsi="Verdana"/>
          <w:bCs/>
          <w:sz w:val="20"/>
          <w:szCs w:val="20"/>
          <w:lang w:eastAsia="lv-LV"/>
        </w:rPr>
        <w:t xml:space="preserve"> nodokļu maksātāju skaitu un nevienmērīgo valsts iestāžu pakalpojumu pārklājumu valstī, </w:t>
      </w:r>
      <w:r w:rsidR="00315BB6" w:rsidRPr="008D6542">
        <w:rPr>
          <w:rFonts w:ascii="Verdana" w:eastAsia="Times New Roman" w:hAnsi="Verdana"/>
          <w:bCs/>
          <w:sz w:val="20"/>
          <w:szCs w:val="20"/>
          <w:lang w:eastAsia="lv-LV"/>
        </w:rPr>
        <w:t>Latvij</w:t>
      </w:r>
      <w:r w:rsidRPr="008D6542">
        <w:rPr>
          <w:rFonts w:ascii="Verdana" w:eastAsia="Times New Roman" w:hAnsi="Verdana"/>
          <w:bCs/>
          <w:sz w:val="20"/>
          <w:szCs w:val="20"/>
          <w:lang w:eastAsia="lv-LV"/>
        </w:rPr>
        <w:t xml:space="preserve">ā joprojām nodrošina </w:t>
      </w:r>
      <w:r w:rsidR="008D6542" w:rsidRPr="008D6542">
        <w:rPr>
          <w:rFonts w:ascii="Verdana" w:eastAsia="Times New Roman" w:hAnsi="Verdana"/>
          <w:bCs/>
          <w:sz w:val="20"/>
          <w:szCs w:val="20"/>
          <w:lang w:eastAsia="lv-LV"/>
        </w:rPr>
        <w:t xml:space="preserve">visnotaļ </w:t>
      </w:r>
      <w:r w:rsidRPr="008D6542">
        <w:rPr>
          <w:rFonts w:ascii="Verdana" w:eastAsia="Times New Roman" w:hAnsi="Verdana"/>
          <w:bCs/>
          <w:sz w:val="20"/>
          <w:szCs w:val="20"/>
          <w:lang w:eastAsia="lv-LV"/>
        </w:rPr>
        <w:t xml:space="preserve">plašu klātienes pakalpojumu klāstu, proti, Latvijā </w:t>
      </w:r>
      <w:r w:rsidR="00315BB6" w:rsidRPr="008D6542">
        <w:rPr>
          <w:rFonts w:ascii="Verdana" w:eastAsia="Times New Roman" w:hAnsi="Verdana"/>
          <w:bCs/>
          <w:sz w:val="20"/>
          <w:szCs w:val="20"/>
          <w:lang w:eastAsia="lv-LV"/>
        </w:rPr>
        <w:t xml:space="preserve">ir </w:t>
      </w:r>
      <w:r w:rsidR="001A4FD8" w:rsidRPr="008D6542">
        <w:rPr>
          <w:rFonts w:ascii="Verdana" w:eastAsia="Times New Roman" w:hAnsi="Verdana"/>
          <w:bCs/>
          <w:sz w:val="20"/>
          <w:szCs w:val="20"/>
          <w:lang w:eastAsia="lv-LV"/>
        </w:rPr>
        <w:t>10</w:t>
      </w:r>
      <w:r w:rsidR="00315BB6" w:rsidRPr="008D6542">
        <w:rPr>
          <w:rFonts w:ascii="Verdana" w:eastAsia="Times New Roman" w:hAnsi="Verdana"/>
          <w:bCs/>
          <w:sz w:val="20"/>
          <w:szCs w:val="20"/>
          <w:lang w:eastAsia="lv-LV"/>
        </w:rPr>
        <w:t xml:space="preserve"> Valsts ieņēmumu dienesta klientu apkalpošanas centri un </w:t>
      </w:r>
      <w:r w:rsidR="001A4FD8" w:rsidRPr="008D6542">
        <w:rPr>
          <w:rFonts w:ascii="Verdana" w:eastAsia="Times New Roman" w:hAnsi="Verdana"/>
          <w:bCs/>
          <w:sz w:val="20"/>
          <w:szCs w:val="20"/>
          <w:lang w:eastAsia="lv-LV"/>
        </w:rPr>
        <w:t>152</w:t>
      </w:r>
      <w:r w:rsidR="00315BB6" w:rsidRPr="008D6542">
        <w:rPr>
          <w:rFonts w:ascii="Verdana" w:eastAsia="Times New Roman" w:hAnsi="Verdana"/>
          <w:bCs/>
          <w:sz w:val="20"/>
          <w:szCs w:val="20"/>
          <w:lang w:eastAsia="lv-LV"/>
        </w:rPr>
        <w:t xml:space="preserve"> vienotie valsts un pašvaldības klientu apkalpošanas centri</w:t>
      </w:r>
      <w:r w:rsidR="008D6542" w:rsidRPr="008D6542">
        <w:rPr>
          <w:rFonts w:ascii="Verdana" w:eastAsia="Times New Roman" w:hAnsi="Verdana"/>
          <w:bCs/>
          <w:sz w:val="20"/>
          <w:szCs w:val="20"/>
          <w:lang w:eastAsia="lv-LV"/>
        </w:rPr>
        <w:t xml:space="preserve">, daļā no kuriem </w:t>
      </w:r>
      <w:r w:rsidR="00315BB6" w:rsidRPr="008D6542">
        <w:rPr>
          <w:rFonts w:ascii="Verdana" w:eastAsia="Times New Roman" w:hAnsi="Verdana"/>
          <w:bCs/>
          <w:sz w:val="20"/>
          <w:szCs w:val="20"/>
          <w:lang w:eastAsia="lv-LV"/>
        </w:rPr>
        <w:t>strādā</w:t>
      </w:r>
      <w:r w:rsidR="00540650">
        <w:rPr>
          <w:rFonts w:ascii="Verdana" w:eastAsia="Times New Roman" w:hAnsi="Verdana"/>
          <w:bCs/>
          <w:sz w:val="20"/>
          <w:szCs w:val="20"/>
          <w:lang w:eastAsia="lv-LV"/>
        </w:rPr>
        <w:t xml:space="preserve"> arī</w:t>
      </w:r>
      <w:r w:rsidR="00315BB6" w:rsidRPr="008D6542">
        <w:rPr>
          <w:rFonts w:ascii="Verdana" w:eastAsia="Times New Roman" w:hAnsi="Verdana"/>
          <w:bCs/>
          <w:sz w:val="20"/>
          <w:szCs w:val="20"/>
          <w:lang w:eastAsia="lv-LV"/>
        </w:rPr>
        <w:t xml:space="preserve"> VID darbinieki</w:t>
      </w:r>
      <w:r w:rsidRPr="008D6542">
        <w:rPr>
          <w:rFonts w:ascii="Verdana" w:eastAsia="Times New Roman" w:hAnsi="Verdana"/>
          <w:bCs/>
          <w:sz w:val="20"/>
          <w:szCs w:val="20"/>
          <w:lang w:eastAsia="lv-LV"/>
        </w:rPr>
        <w:t>.</w:t>
      </w:r>
      <w:r w:rsidR="008D6542" w:rsidRPr="008D6542">
        <w:rPr>
          <w:rFonts w:ascii="Verdana" w:eastAsia="Times New Roman" w:hAnsi="Verdana"/>
          <w:bCs/>
          <w:sz w:val="20"/>
          <w:szCs w:val="20"/>
          <w:lang w:eastAsia="lv-LV"/>
        </w:rPr>
        <w:t xml:space="preserve"> Tāpat Latvijā ir </w:t>
      </w:r>
      <w:r w:rsidR="006D1EA5" w:rsidRPr="006D1EA5">
        <w:rPr>
          <w:rFonts w:ascii="Verdana" w:eastAsia="Times New Roman" w:hAnsi="Verdana"/>
          <w:bCs/>
          <w:sz w:val="20"/>
          <w:szCs w:val="20"/>
          <w:lang w:eastAsia="lv-LV"/>
        </w:rPr>
        <w:t xml:space="preserve">12 ārējie muitas kontroles punkti (autoceļu, ostas un lidostas), tajā skaitā astoņi tieši uz Eiropas Savienības ārējās robežas – trīs uz Latvijas Republikas robežas ar Baltkrieviju un </w:t>
      </w:r>
      <w:r w:rsidR="00111DB1">
        <w:rPr>
          <w:rFonts w:ascii="Verdana" w:eastAsia="Times New Roman" w:hAnsi="Verdana"/>
          <w:bCs/>
          <w:sz w:val="20"/>
          <w:szCs w:val="20"/>
          <w:lang w:eastAsia="lv-LV"/>
        </w:rPr>
        <w:t xml:space="preserve">pieci </w:t>
      </w:r>
      <w:r w:rsidR="006D1EA5" w:rsidRPr="006D1EA5">
        <w:rPr>
          <w:rFonts w:ascii="Verdana" w:eastAsia="Times New Roman" w:hAnsi="Verdana"/>
          <w:bCs/>
          <w:sz w:val="20"/>
          <w:szCs w:val="20"/>
          <w:lang w:eastAsia="lv-LV"/>
        </w:rPr>
        <w:t>uz robežas ar Krievijas Federāciju</w:t>
      </w:r>
      <w:r w:rsidR="006D1EA5">
        <w:rPr>
          <w:rFonts w:ascii="Verdana" w:eastAsia="Times New Roman" w:hAnsi="Verdana"/>
          <w:bCs/>
          <w:sz w:val="20"/>
          <w:szCs w:val="20"/>
          <w:lang w:eastAsia="lv-LV"/>
        </w:rPr>
        <w:t xml:space="preserve">. </w:t>
      </w:r>
    </w:p>
    <w:p w14:paraId="269F274A" w14:textId="77777777" w:rsidR="006D1EA5" w:rsidRPr="006D1EA5" w:rsidRDefault="006D1EA5" w:rsidP="006D1EA5">
      <w:pPr>
        <w:pStyle w:val="ListParagraph"/>
        <w:rPr>
          <w:rFonts w:ascii="Verdana" w:eastAsia="Times New Roman" w:hAnsi="Verdana"/>
          <w:bCs/>
          <w:sz w:val="20"/>
          <w:szCs w:val="20"/>
          <w:lang w:eastAsia="lv-LV"/>
        </w:rPr>
      </w:pPr>
    </w:p>
    <w:p w14:paraId="77D2C8B2" w14:textId="6C2C1C7B" w:rsidR="00955BA8" w:rsidRPr="008D6542" w:rsidRDefault="001A4FD8" w:rsidP="007F2BF7">
      <w:pPr>
        <w:pStyle w:val="ListParagraph"/>
        <w:numPr>
          <w:ilvl w:val="0"/>
          <w:numId w:val="4"/>
        </w:numPr>
        <w:spacing w:after="0" w:line="240" w:lineRule="auto"/>
        <w:rPr>
          <w:rFonts w:ascii="Verdana" w:eastAsia="Times New Roman" w:hAnsi="Verdana"/>
          <w:bCs/>
          <w:sz w:val="20"/>
          <w:szCs w:val="20"/>
          <w:lang w:eastAsia="lv-LV"/>
        </w:rPr>
      </w:pPr>
      <w:r w:rsidRPr="008D6542">
        <w:rPr>
          <w:rFonts w:ascii="Verdana" w:eastAsia="Times New Roman" w:hAnsi="Verdana"/>
          <w:b/>
          <w:sz w:val="20"/>
          <w:szCs w:val="20"/>
          <w:lang w:eastAsia="lv-LV"/>
        </w:rPr>
        <w:t xml:space="preserve">Nodokļu un muitas administrācijas funkcijas un uzdevumi. </w:t>
      </w:r>
      <w:r w:rsidR="00955BA8" w:rsidRPr="008D6542">
        <w:rPr>
          <w:rFonts w:ascii="Verdana" w:eastAsia="Times New Roman" w:hAnsi="Verdana"/>
          <w:bCs/>
          <w:sz w:val="20"/>
          <w:szCs w:val="20"/>
          <w:lang w:eastAsia="lv-LV"/>
        </w:rPr>
        <w:t>Latvijas Valsts ieņēmumu dienests veic virkni funkciju</w:t>
      </w:r>
      <w:r w:rsidR="001A5242" w:rsidRPr="008D6542">
        <w:rPr>
          <w:rFonts w:ascii="Verdana" w:eastAsia="Times New Roman" w:hAnsi="Verdana"/>
          <w:bCs/>
          <w:sz w:val="20"/>
          <w:szCs w:val="20"/>
          <w:lang w:eastAsia="lv-LV"/>
        </w:rPr>
        <w:t xml:space="preserve"> un uzdevumu</w:t>
      </w:r>
      <w:r w:rsidR="00955BA8" w:rsidRPr="008D6542">
        <w:rPr>
          <w:rFonts w:ascii="Verdana" w:eastAsia="Times New Roman" w:hAnsi="Verdana"/>
          <w:bCs/>
          <w:sz w:val="20"/>
          <w:szCs w:val="20"/>
          <w:lang w:eastAsia="lv-LV"/>
        </w:rPr>
        <w:t xml:space="preserve">, kas </w:t>
      </w:r>
      <w:r w:rsidRPr="008D6542">
        <w:rPr>
          <w:rFonts w:ascii="Verdana" w:eastAsia="Times New Roman" w:hAnsi="Verdana"/>
          <w:bCs/>
          <w:sz w:val="20"/>
          <w:szCs w:val="20"/>
          <w:lang w:eastAsia="lv-LV"/>
        </w:rPr>
        <w:t>citās E</w:t>
      </w:r>
      <w:r w:rsidR="00997E25">
        <w:rPr>
          <w:rFonts w:ascii="Verdana" w:eastAsia="Times New Roman" w:hAnsi="Verdana"/>
          <w:bCs/>
          <w:sz w:val="20"/>
          <w:szCs w:val="20"/>
          <w:lang w:eastAsia="lv-LV"/>
        </w:rPr>
        <w:t xml:space="preserve">iropas </w:t>
      </w:r>
      <w:r w:rsidRPr="008D6542">
        <w:rPr>
          <w:rFonts w:ascii="Verdana" w:eastAsia="Times New Roman" w:hAnsi="Verdana"/>
          <w:bCs/>
          <w:sz w:val="20"/>
          <w:szCs w:val="20"/>
          <w:lang w:eastAsia="lv-LV"/>
        </w:rPr>
        <w:t>S</w:t>
      </w:r>
      <w:r w:rsidR="00997E25">
        <w:rPr>
          <w:rFonts w:ascii="Verdana" w:eastAsia="Times New Roman" w:hAnsi="Verdana"/>
          <w:bCs/>
          <w:sz w:val="20"/>
          <w:szCs w:val="20"/>
          <w:lang w:eastAsia="lv-LV"/>
        </w:rPr>
        <w:t>avienības</w:t>
      </w:r>
      <w:r w:rsidRPr="008D6542">
        <w:rPr>
          <w:rFonts w:ascii="Verdana" w:eastAsia="Times New Roman" w:hAnsi="Verdana"/>
          <w:bCs/>
          <w:sz w:val="20"/>
          <w:szCs w:val="20"/>
          <w:lang w:eastAsia="lv-LV"/>
        </w:rPr>
        <w:t xml:space="preserve"> valstīs parasti </w:t>
      </w:r>
      <w:r w:rsidR="00955BA8" w:rsidRPr="008D6542">
        <w:rPr>
          <w:rFonts w:ascii="Verdana" w:eastAsia="Times New Roman" w:hAnsi="Verdana"/>
          <w:bCs/>
          <w:sz w:val="20"/>
          <w:szCs w:val="20"/>
          <w:lang w:eastAsia="lv-LV"/>
        </w:rPr>
        <w:t>neietilpst</w:t>
      </w:r>
      <w:r w:rsidRPr="008D6542">
        <w:rPr>
          <w:rFonts w:ascii="Verdana" w:eastAsia="Times New Roman" w:hAnsi="Verdana"/>
          <w:bCs/>
          <w:sz w:val="20"/>
          <w:szCs w:val="20"/>
          <w:lang w:eastAsia="lv-LV"/>
        </w:rPr>
        <w:t xml:space="preserve"> nodokļu un muitas administrāciju procesos</w:t>
      </w:r>
      <w:r w:rsidR="00955BA8" w:rsidRPr="008D6542">
        <w:rPr>
          <w:rFonts w:ascii="Verdana" w:eastAsia="Times New Roman" w:hAnsi="Verdana"/>
          <w:bCs/>
          <w:sz w:val="20"/>
          <w:szCs w:val="20"/>
          <w:lang w:eastAsia="lv-LV"/>
        </w:rPr>
        <w:t>, proti:</w:t>
      </w:r>
    </w:p>
    <w:p w14:paraId="61F4E4A7" w14:textId="77777777" w:rsidR="008D6542" w:rsidRPr="008D6542" w:rsidRDefault="008D6542" w:rsidP="008D6542">
      <w:pPr>
        <w:pStyle w:val="ListParagraph"/>
        <w:spacing w:after="0" w:line="240" w:lineRule="auto"/>
        <w:ind w:left="1080"/>
        <w:rPr>
          <w:rFonts w:ascii="Verdana" w:eastAsia="Times New Roman" w:hAnsi="Verdana"/>
          <w:bCs/>
          <w:sz w:val="20"/>
          <w:szCs w:val="20"/>
          <w:lang w:eastAsia="lv-LV"/>
        </w:rPr>
      </w:pPr>
    </w:p>
    <w:p w14:paraId="6C6A45E1" w14:textId="0CD990FD" w:rsidR="00955BA8" w:rsidRPr="008D6542" w:rsidRDefault="00955BA8" w:rsidP="008D6542">
      <w:pPr>
        <w:pStyle w:val="ListParagraph"/>
        <w:numPr>
          <w:ilvl w:val="0"/>
          <w:numId w:val="6"/>
        </w:numPr>
        <w:spacing w:after="0" w:line="240" w:lineRule="auto"/>
        <w:rPr>
          <w:rFonts w:ascii="Verdana" w:eastAsia="Times New Roman" w:hAnsi="Verdana"/>
          <w:bCs/>
          <w:sz w:val="20"/>
          <w:szCs w:val="20"/>
          <w:lang w:eastAsia="lv-LV"/>
        </w:rPr>
      </w:pPr>
      <w:r w:rsidRPr="008D6542">
        <w:rPr>
          <w:rFonts w:ascii="Verdana" w:eastAsia="Times New Roman" w:hAnsi="Verdana"/>
          <w:bCs/>
          <w:sz w:val="20"/>
          <w:szCs w:val="20"/>
          <w:lang w:eastAsia="lv-LV"/>
        </w:rPr>
        <w:t>noziedzīgi iegūtu līdzekļu legalizācijas un terorisma finansēšanas likuma subjektu identifikācija, uzskaite un uzraudzība,</w:t>
      </w:r>
    </w:p>
    <w:p w14:paraId="4407B443" w14:textId="77777777" w:rsidR="00955BA8" w:rsidRPr="008D6542" w:rsidRDefault="00955BA8" w:rsidP="008D6542">
      <w:pPr>
        <w:pStyle w:val="ListParagraph"/>
        <w:numPr>
          <w:ilvl w:val="0"/>
          <w:numId w:val="6"/>
        </w:numPr>
        <w:spacing w:after="0" w:line="240" w:lineRule="auto"/>
        <w:rPr>
          <w:rFonts w:ascii="Verdana" w:eastAsia="Times New Roman" w:hAnsi="Verdana"/>
          <w:bCs/>
          <w:sz w:val="20"/>
          <w:szCs w:val="20"/>
          <w:lang w:eastAsia="lv-LV"/>
        </w:rPr>
      </w:pPr>
      <w:r w:rsidRPr="008D6542">
        <w:rPr>
          <w:rFonts w:ascii="Verdana" w:eastAsia="Times New Roman" w:hAnsi="Verdana"/>
          <w:bCs/>
          <w:sz w:val="20"/>
          <w:szCs w:val="20"/>
          <w:lang w:eastAsia="lv-LV"/>
        </w:rPr>
        <w:t>sabiedriskā labuma organizācijas statusa piešķiršana/atņemšana,</w:t>
      </w:r>
    </w:p>
    <w:p w14:paraId="769B3AFD" w14:textId="77777777" w:rsidR="00955BA8" w:rsidRPr="008D6542" w:rsidRDefault="00955BA8" w:rsidP="008D6542">
      <w:pPr>
        <w:pStyle w:val="ListParagraph"/>
        <w:numPr>
          <w:ilvl w:val="0"/>
          <w:numId w:val="6"/>
        </w:numPr>
        <w:spacing w:after="0" w:line="240" w:lineRule="auto"/>
        <w:rPr>
          <w:rFonts w:ascii="Verdana" w:eastAsia="Times New Roman" w:hAnsi="Verdana"/>
          <w:bCs/>
          <w:sz w:val="20"/>
          <w:szCs w:val="20"/>
          <w:lang w:eastAsia="lv-LV"/>
        </w:rPr>
      </w:pPr>
      <w:r w:rsidRPr="008D6542">
        <w:rPr>
          <w:rFonts w:ascii="Verdana" w:eastAsia="Times New Roman" w:hAnsi="Verdana"/>
          <w:bCs/>
          <w:sz w:val="20"/>
          <w:szCs w:val="20"/>
          <w:lang w:eastAsia="lv-LV"/>
        </w:rPr>
        <w:t>visas ar kases aparātiem saistītas funkcijas (reģistrēšana, uzskaite utt.),</w:t>
      </w:r>
    </w:p>
    <w:p w14:paraId="3C32F525" w14:textId="77777777" w:rsidR="00955BA8" w:rsidRPr="008D6542" w:rsidRDefault="00955BA8" w:rsidP="008D6542">
      <w:pPr>
        <w:pStyle w:val="ListParagraph"/>
        <w:numPr>
          <w:ilvl w:val="0"/>
          <w:numId w:val="6"/>
        </w:numPr>
        <w:spacing w:after="0" w:line="240" w:lineRule="auto"/>
        <w:rPr>
          <w:rFonts w:ascii="Verdana" w:eastAsia="Times New Roman" w:hAnsi="Verdana"/>
          <w:bCs/>
          <w:sz w:val="20"/>
          <w:szCs w:val="20"/>
          <w:lang w:eastAsia="lv-LV"/>
        </w:rPr>
      </w:pPr>
      <w:r w:rsidRPr="008D6542">
        <w:rPr>
          <w:rFonts w:ascii="Verdana" w:eastAsia="Times New Roman" w:hAnsi="Verdana"/>
          <w:bCs/>
          <w:sz w:val="20"/>
          <w:szCs w:val="20"/>
          <w:lang w:eastAsia="lv-LV"/>
        </w:rPr>
        <w:t>ar valstij piekritīgo mantu saistītās funkcijas,</w:t>
      </w:r>
    </w:p>
    <w:p w14:paraId="09F36263" w14:textId="183B4AC8" w:rsidR="00955BA8" w:rsidRDefault="008D6542" w:rsidP="008D6542">
      <w:pPr>
        <w:pStyle w:val="ListParagraph"/>
        <w:numPr>
          <w:ilvl w:val="0"/>
          <w:numId w:val="6"/>
        </w:numPr>
        <w:spacing w:after="0" w:line="240" w:lineRule="auto"/>
        <w:rPr>
          <w:rFonts w:ascii="Verdana" w:eastAsia="Times New Roman" w:hAnsi="Verdana"/>
          <w:bCs/>
          <w:sz w:val="20"/>
          <w:szCs w:val="20"/>
          <w:lang w:eastAsia="lv-LV"/>
        </w:rPr>
      </w:pPr>
      <w:r w:rsidRPr="008D6542">
        <w:rPr>
          <w:rFonts w:ascii="Verdana" w:eastAsia="Times New Roman" w:hAnsi="Verdana"/>
          <w:bCs/>
          <w:sz w:val="20"/>
          <w:szCs w:val="20"/>
          <w:lang w:eastAsia="lv-LV"/>
        </w:rPr>
        <w:t xml:space="preserve">VID ir sava </w:t>
      </w:r>
      <w:r w:rsidR="00955BA8" w:rsidRPr="008D6542">
        <w:rPr>
          <w:rFonts w:ascii="Verdana" w:eastAsia="Times New Roman" w:hAnsi="Verdana"/>
          <w:bCs/>
          <w:sz w:val="20"/>
          <w:szCs w:val="20"/>
          <w:lang w:eastAsia="lv-LV"/>
        </w:rPr>
        <w:t>muitas laboratorija,</w:t>
      </w:r>
    </w:p>
    <w:p w14:paraId="35B09374" w14:textId="3BA1EF6D" w:rsidR="00750548" w:rsidRPr="008D6542" w:rsidRDefault="00750548" w:rsidP="008D6542">
      <w:pPr>
        <w:pStyle w:val="ListParagraph"/>
        <w:numPr>
          <w:ilvl w:val="0"/>
          <w:numId w:val="6"/>
        </w:numPr>
        <w:spacing w:after="0" w:line="240" w:lineRule="auto"/>
        <w:rPr>
          <w:rFonts w:ascii="Verdana" w:eastAsia="Times New Roman" w:hAnsi="Verdana"/>
          <w:bCs/>
          <w:sz w:val="20"/>
          <w:szCs w:val="20"/>
          <w:lang w:eastAsia="lv-LV"/>
        </w:rPr>
      </w:pPr>
      <w:r>
        <w:rPr>
          <w:rFonts w:ascii="Verdana" w:eastAsia="Times New Roman" w:hAnsi="Verdana"/>
          <w:bCs/>
          <w:sz w:val="20"/>
          <w:szCs w:val="20"/>
          <w:lang w:eastAsia="lv-LV"/>
        </w:rPr>
        <w:t xml:space="preserve">valsts amatpersonu deklarāciju un datu administrēšana, </w:t>
      </w:r>
    </w:p>
    <w:p w14:paraId="3C344ABC" w14:textId="737A5170" w:rsidR="008D6542" w:rsidRDefault="00955BA8" w:rsidP="008D6542">
      <w:pPr>
        <w:pStyle w:val="ListParagraph"/>
        <w:numPr>
          <w:ilvl w:val="0"/>
          <w:numId w:val="6"/>
        </w:numPr>
        <w:spacing w:after="0" w:line="240" w:lineRule="auto"/>
        <w:rPr>
          <w:rFonts w:ascii="Verdana" w:eastAsia="Times New Roman" w:hAnsi="Verdana"/>
          <w:bCs/>
          <w:sz w:val="20"/>
          <w:szCs w:val="20"/>
          <w:lang w:eastAsia="lv-LV"/>
        </w:rPr>
      </w:pPr>
      <w:r w:rsidRPr="008D6542">
        <w:rPr>
          <w:rFonts w:ascii="Verdana" w:eastAsia="Times New Roman" w:hAnsi="Verdana"/>
          <w:bCs/>
          <w:sz w:val="20"/>
          <w:szCs w:val="20"/>
          <w:lang w:eastAsia="lv-LV"/>
        </w:rPr>
        <w:t>saimnieciskās darbības apturēšana, izbeigšana, riska adrešu/personu sarakstu uzturēšana utt.</w:t>
      </w:r>
    </w:p>
    <w:p w14:paraId="5C612E9B" w14:textId="6F795DB3" w:rsidR="003A7DD7" w:rsidRPr="008D6542" w:rsidRDefault="001A5242" w:rsidP="008D6542">
      <w:pPr>
        <w:pStyle w:val="ListParagraph"/>
        <w:numPr>
          <w:ilvl w:val="0"/>
          <w:numId w:val="6"/>
        </w:numPr>
        <w:spacing w:after="0" w:line="240" w:lineRule="auto"/>
        <w:rPr>
          <w:rFonts w:ascii="Verdana" w:hAnsi="Verdana"/>
          <w:sz w:val="20"/>
          <w:szCs w:val="20"/>
        </w:rPr>
      </w:pPr>
      <w:r w:rsidRPr="008D6542">
        <w:rPr>
          <w:rFonts w:ascii="Verdana" w:eastAsia="Times New Roman" w:hAnsi="Verdana"/>
          <w:bCs/>
          <w:sz w:val="20"/>
          <w:szCs w:val="20"/>
          <w:lang w:eastAsia="lv-LV"/>
        </w:rPr>
        <w:t>VID Latvijā ir v</w:t>
      </w:r>
      <w:r w:rsidR="00955BA8" w:rsidRPr="008D6542">
        <w:rPr>
          <w:rFonts w:ascii="Verdana" w:eastAsia="Times New Roman" w:hAnsi="Verdana"/>
          <w:bCs/>
          <w:sz w:val="20"/>
          <w:szCs w:val="20"/>
          <w:lang w:eastAsia="lv-LV"/>
        </w:rPr>
        <w:t>adošā iestāde COVID atbalsta maksājumu administrēšanā un izmaksāšanā</w:t>
      </w:r>
      <w:r w:rsidR="003C24F1">
        <w:rPr>
          <w:rFonts w:ascii="Verdana" w:eastAsia="Times New Roman" w:hAnsi="Verdana"/>
          <w:bCs/>
          <w:sz w:val="20"/>
          <w:szCs w:val="20"/>
          <w:lang w:eastAsia="lv-LV"/>
        </w:rPr>
        <w:t xml:space="preserve"> u.c.</w:t>
      </w:r>
    </w:p>
    <w:p w14:paraId="5988C3D9" w14:textId="77777777" w:rsidR="001A5242" w:rsidRPr="008D6542" w:rsidRDefault="001A5242" w:rsidP="001A5242">
      <w:pPr>
        <w:pStyle w:val="ListParagraph"/>
        <w:spacing w:after="0" w:line="240" w:lineRule="auto"/>
        <w:rPr>
          <w:rFonts w:ascii="Verdana" w:hAnsi="Verdana"/>
          <w:sz w:val="20"/>
          <w:szCs w:val="20"/>
        </w:rPr>
      </w:pPr>
    </w:p>
    <w:p w14:paraId="1014D636" w14:textId="77777777" w:rsidR="00A478C5" w:rsidRDefault="003A7DD7" w:rsidP="00AF6937">
      <w:pPr>
        <w:pStyle w:val="western"/>
        <w:numPr>
          <w:ilvl w:val="0"/>
          <w:numId w:val="4"/>
        </w:numPr>
        <w:spacing w:before="0" w:beforeAutospacing="0" w:after="0" w:afterAutospacing="0"/>
        <w:ind w:left="720"/>
        <w:jc w:val="both"/>
        <w:rPr>
          <w:rFonts w:ascii="Verdana" w:hAnsi="Verdana"/>
          <w:sz w:val="20"/>
          <w:szCs w:val="20"/>
        </w:rPr>
      </w:pPr>
      <w:r w:rsidRPr="00A478C5">
        <w:rPr>
          <w:rFonts w:ascii="Verdana" w:hAnsi="Verdana"/>
          <w:b/>
          <w:bCs/>
          <w:sz w:val="20"/>
          <w:szCs w:val="20"/>
        </w:rPr>
        <w:t>Nodokļu</w:t>
      </w:r>
      <w:r w:rsidR="001A5242" w:rsidRPr="00A478C5">
        <w:rPr>
          <w:rFonts w:ascii="Verdana" w:hAnsi="Verdana"/>
          <w:b/>
          <w:bCs/>
          <w:sz w:val="20"/>
          <w:szCs w:val="20"/>
        </w:rPr>
        <w:t xml:space="preserve"> administrēšanai nepieciešami resursi. </w:t>
      </w:r>
      <w:r w:rsidRPr="00A478C5">
        <w:rPr>
          <w:rFonts w:ascii="Verdana" w:hAnsi="Verdana"/>
          <w:sz w:val="20"/>
          <w:szCs w:val="20"/>
        </w:rPr>
        <w:t>Valsts ieņēmumu dienests Latvijā ir valsts pārvaldes iestāde, kas īsteno valdības noteikto nodokļu politiku. Un</w:t>
      </w:r>
      <w:r w:rsidR="001A5242" w:rsidRPr="00A478C5">
        <w:rPr>
          <w:rFonts w:ascii="Verdana" w:hAnsi="Verdana"/>
          <w:sz w:val="20"/>
          <w:szCs w:val="20"/>
        </w:rPr>
        <w:t xml:space="preserve"> liela nozīme ir tam, </w:t>
      </w:r>
      <w:r w:rsidRPr="00A478C5">
        <w:rPr>
          <w:rFonts w:ascii="Verdana" w:hAnsi="Verdana"/>
          <w:sz w:val="20"/>
          <w:szCs w:val="20"/>
        </w:rPr>
        <w:t>cik lielā mērā valdības noteiktā nodokļu politika stimulē uzņēmējdarbību, vai gluži pretēji – uzliek tai papildu administratīvo slogu, tādējādi arī palielinot nodokļu administrēšanai nepieciešamos resursus un izmaksas.</w:t>
      </w:r>
      <w:r w:rsidR="00A478C5" w:rsidRPr="00A478C5">
        <w:rPr>
          <w:rFonts w:ascii="Verdana" w:hAnsi="Verdana"/>
          <w:sz w:val="20"/>
          <w:szCs w:val="20"/>
        </w:rPr>
        <w:t xml:space="preserve"> </w:t>
      </w:r>
    </w:p>
    <w:p w14:paraId="34A14950" w14:textId="77777777" w:rsidR="00A478C5" w:rsidRDefault="00A478C5" w:rsidP="00A478C5">
      <w:pPr>
        <w:pStyle w:val="western"/>
        <w:spacing w:before="0" w:beforeAutospacing="0" w:after="0" w:afterAutospacing="0"/>
        <w:ind w:left="720"/>
        <w:rPr>
          <w:rFonts w:ascii="Verdana" w:hAnsi="Verdana"/>
          <w:sz w:val="20"/>
          <w:szCs w:val="20"/>
        </w:rPr>
      </w:pPr>
    </w:p>
    <w:p w14:paraId="59942113" w14:textId="60394BCE" w:rsidR="00A478C5" w:rsidRDefault="00A478C5" w:rsidP="00540650">
      <w:pPr>
        <w:pStyle w:val="western"/>
        <w:spacing w:before="0" w:beforeAutospacing="0" w:after="0" w:afterAutospacing="0"/>
        <w:ind w:left="720"/>
        <w:jc w:val="both"/>
        <w:rPr>
          <w:rFonts w:ascii="Verdana" w:hAnsi="Verdana"/>
          <w:sz w:val="20"/>
          <w:szCs w:val="20"/>
        </w:rPr>
      </w:pPr>
      <w:r>
        <w:rPr>
          <w:rFonts w:ascii="Verdana" w:hAnsi="Verdana"/>
          <w:sz w:val="20"/>
          <w:szCs w:val="20"/>
        </w:rPr>
        <w:t>N</w:t>
      </w:r>
      <w:r w:rsidRPr="00A478C5">
        <w:rPr>
          <w:rFonts w:ascii="Verdana" w:hAnsi="Verdana"/>
          <w:sz w:val="20"/>
          <w:szCs w:val="20"/>
        </w:rPr>
        <w:t xml:space="preserve">ormatīvie akti – likumi, Ministru kabineta noteikumi, Eiropas Parlamenta un Padomes regulas un direktīvas – nosaka VID veicamos uzdevumus un procesus, kuru izpilde ietver savstarpēji saistītu darbību kopumu. Patlaban VID nodrošina 83 uzdevumu un 353 procesu īstenošanu, no tiem 38 ir pamatdarbības uzdevumi ar 181 procesu, 43 atbalsta jomas uzdevumi ar 161 procesu un 11 vispārējie procesi. Īstenojamo uzdevumu skaits vienai iestādei ir ievērojams, un nereti šie procesi ir ne tikai sarežģīti administrējami, bet arī prasa lielu resursu ieguldījumu – gan laika resursus, gan personālresursus. </w:t>
      </w:r>
    </w:p>
    <w:p w14:paraId="189453ED" w14:textId="77777777" w:rsidR="00A478C5" w:rsidRDefault="00A478C5" w:rsidP="00A478C5">
      <w:pPr>
        <w:pStyle w:val="western"/>
        <w:spacing w:before="0" w:beforeAutospacing="0" w:after="0" w:afterAutospacing="0"/>
        <w:ind w:left="720"/>
        <w:rPr>
          <w:rFonts w:ascii="Verdana" w:hAnsi="Verdana"/>
          <w:sz w:val="20"/>
          <w:szCs w:val="20"/>
        </w:rPr>
      </w:pPr>
    </w:p>
    <w:p w14:paraId="5CCB549F" w14:textId="62641A96" w:rsidR="00A478C5" w:rsidRPr="00A478C5" w:rsidRDefault="00A478C5" w:rsidP="00540650">
      <w:pPr>
        <w:pStyle w:val="western"/>
        <w:spacing w:before="0" w:beforeAutospacing="0" w:after="0" w:afterAutospacing="0"/>
        <w:ind w:left="720"/>
        <w:jc w:val="both"/>
        <w:rPr>
          <w:rFonts w:ascii="Verdana" w:hAnsi="Verdana"/>
          <w:sz w:val="20"/>
          <w:szCs w:val="20"/>
        </w:rPr>
      </w:pPr>
      <w:r w:rsidRPr="00A478C5">
        <w:rPr>
          <w:rFonts w:ascii="Verdana" w:hAnsi="Verdana"/>
          <w:sz w:val="20"/>
          <w:szCs w:val="20"/>
        </w:rPr>
        <w:t>Turklāt</w:t>
      </w:r>
      <w:r>
        <w:rPr>
          <w:rFonts w:ascii="Verdana" w:hAnsi="Verdana"/>
          <w:sz w:val="20"/>
          <w:szCs w:val="20"/>
        </w:rPr>
        <w:t xml:space="preserve"> </w:t>
      </w:r>
      <w:r w:rsidRPr="00A478C5">
        <w:rPr>
          <w:rFonts w:ascii="Verdana" w:hAnsi="Verdana"/>
          <w:sz w:val="20"/>
          <w:szCs w:val="20"/>
        </w:rPr>
        <w:t xml:space="preserve">VID </w:t>
      </w:r>
      <w:r>
        <w:rPr>
          <w:rFonts w:ascii="Verdana" w:hAnsi="Verdana"/>
          <w:sz w:val="20"/>
          <w:szCs w:val="20"/>
        </w:rPr>
        <w:t xml:space="preserve">arvien </w:t>
      </w:r>
      <w:r w:rsidRPr="00A478C5">
        <w:rPr>
          <w:rFonts w:ascii="Verdana" w:hAnsi="Verdana"/>
          <w:sz w:val="20"/>
          <w:szCs w:val="20"/>
        </w:rPr>
        <w:t xml:space="preserve">tiek noteikti </w:t>
      </w:r>
      <w:r>
        <w:rPr>
          <w:rFonts w:ascii="Verdana" w:hAnsi="Verdana"/>
          <w:sz w:val="20"/>
          <w:szCs w:val="20"/>
        </w:rPr>
        <w:t xml:space="preserve">arī </w:t>
      </w:r>
      <w:r w:rsidRPr="00A478C5">
        <w:rPr>
          <w:rFonts w:ascii="Verdana" w:hAnsi="Verdana"/>
          <w:sz w:val="20"/>
          <w:szCs w:val="20"/>
        </w:rPr>
        <w:t>papildu uzdevumi (piemēram, automātiskās informācijas apmaiņas par finanšu kontiem uzraudzības pasākumu nodrošināšana, Čeku loterijas organizēšana un administrēšana, ārpakalpojuma grāmatveža licences izsniegšana, licences termiņa pagarināšana, apturēšana, anulēšana, ārpakalpojuma grāmatvežu uzraudzība un publiskā ārpakalpojuma grāmatvežu reģistra uzturēšana u. c.)</w:t>
      </w:r>
      <w:r w:rsidR="00D05912">
        <w:rPr>
          <w:rFonts w:ascii="Verdana" w:hAnsi="Verdana"/>
          <w:sz w:val="20"/>
          <w:szCs w:val="20"/>
        </w:rPr>
        <w:t>, kuru</w:t>
      </w:r>
      <w:r w:rsidR="00D05912" w:rsidRPr="00AF6937">
        <w:rPr>
          <w:rFonts w:ascii="Verdana" w:hAnsi="Verdana"/>
          <w:sz w:val="20"/>
          <w:szCs w:val="20"/>
        </w:rPr>
        <w:t xml:space="preserve"> īstenošanai parasti netiek piešķirti papildu resursi.</w:t>
      </w:r>
    </w:p>
    <w:p w14:paraId="12AA03AF" w14:textId="4C477C81" w:rsidR="00CE4B30" w:rsidRPr="00B76243" w:rsidRDefault="00CE4B30" w:rsidP="00837BAA">
      <w:pPr>
        <w:pStyle w:val="western"/>
        <w:numPr>
          <w:ilvl w:val="0"/>
          <w:numId w:val="1"/>
        </w:numPr>
        <w:rPr>
          <w:rFonts w:ascii="Verdana" w:hAnsi="Verdana"/>
          <w:b/>
          <w:bCs/>
          <w:sz w:val="20"/>
          <w:szCs w:val="20"/>
        </w:rPr>
      </w:pPr>
      <w:r w:rsidRPr="00B76243">
        <w:rPr>
          <w:rFonts w:ascii="Verdana" w:hAnsi="Verdana" w:cs="Times New Roman"/>
          <w:b/>
          <w:bCs/>
          <w:sz w:val="20"/>
          <w:szCs w:val="20"/>
        </w:rPr>
        <w:t>Par ko liecina darbinieku skaita daudzums VID, salīdzinot ar kaimiņvalstīm – par mūsu intensīvu ekonomisko izaugsmi un augošajiem iekasējumu apmēriem; par cilvēku nevēlēšanos maksāt valstij vai par kādām citām mūsu nacionālajām īpatnībām?</w:t>
      </w:r>
    </w:p>
    <w:p w14:paraId="3EA587F8" w14:textId="4F068CD1" w:rsidR="007E7359" w:rsidRDefault="007E7359" w:rsidP="003B7A5D">
      <w:pPr>
        <w:spacing w:after="0" w:line="240" w:lineRule="auto"/>
        <w:jc w:val="both"/>
        <w:rPr>
          <w:rFonts w:ascii="Verdana" w:hAnsi="Verdana" w:cs="Times New Roman"/>
          <w:sz w:val="20"/>
          <w:szCs w:val="20"/>
        </w:rPr>
      </w:pPr>
      <w:r w:rsidRPr="008D6542">
        <w:rPr>
          <w:rFonts w:ascii="Verdana" w:hAnsi="Verdana"/>
          <w:bCs/>
          <w:sz w:val="20"/>
          <w:szCs w:val="20"/>
        </w:rPr>
        <w:t>Kā jau minējām iepriekš, j</w:t>
      </w:r>
      <w:r w:rsidR="007E0E8A" w:rsidRPr="008D6542">
        <w:rPr>
          <w:rFonts w:ascii="Verdana" w:hAnsi="Verdana"/>
          <w:bCs/>
          <w:sz w:val="20"/>
          <w:szCs w:val="20"/>
        </w:rPr>
        <w:t xml:space="preserve">ebkuras nodokļu un muitas administrācijas darbinieku skaitu nosaka tai noteiktās </w:t>
      </w:r>
      <w:r w:rsidR="007E0E8A" w:rsidRPr="008D6542">
        <w:rPr>
          <w:rFonts w:ascii="Verdana" w:eastAsia="Times New Roman" w:hAnsi="Verdana"/>
          <w:bCs/>
          <w:sz w:val="20"/>
          <w:szCs w:val="20"/>
          <w:lang w:eastAsia="lv-LV"/>
        </w:rPr>
        <w:t xml:space="preserve">atbildības jomas, </w:t>
      </w:r>
      <w:r w:rsidR="008D6542" w:rsidRPr="008D6542">
        <w:rPr>
          <w:rFonts w:ascii="Verdana" w:eastAsia="Times New Roman" w:hAnsi="Verdana"/>
          <w:bCs/>
          <w:sz w:val="20"/>
          <w:szCs w:val="20"/>
          <w:lang w:eastAsia="lv-LV"/>
        </w:rPr>
        <w:t xml:space="preserve">uzdevumi un </w:t>
      </w:r>
      <w:r w:rsidR="007E0E8A" w:rsidRPr="008D6542">
        <w:rPr>
          <w:rFonts w:ascii="Verdana" w:eastAsia="Times New Roman" w:hAnsi="Verdana"/>
          <w:bCs/>
          <w:sz w:val="20"/>
          <w:szCs w:val="20"/>
          <w:lang w:eastAsia="lv-LV"/>
        </w:rPr>
        <w:t xml:space="preserve">funkcijas un nodokļu politika valstī. </w:t>
      </w:r>
      <w:r w:rsidR="008D6542" w:rsidRPr="008D6542">
        <w:rPr>
          <w:rFonts w:ascii="Verdana" w:eastAsia="Times New Roman" w:hAnsi="Verdana"/>
          <w:bCs/>
          <w:sz w:val="20"/>
          <w:szCs w:val="20"/>
          <w:lang w:eastAsia="lv-LV"/>
        </w:rPr>
        <w:t>Atšķirības Latvijas un Igaunijas nodokļu un muitas administrācijas darbinieku skaitā liecina par to, ka abām iestādēm</w:t>
      </w:r>
      <w:r w:rsidR="007E0E8A" w:rsidRPr="008D6542">
        <w:rPr>
          <w:rFonts w:ascii="Verdana" w:eastAsia="Times New Roman" w:hAnsi="Verdana"/>
          <w:bCs/>
          <w:sz w:val="20"/>
          <w:szCs w:val="20"/>
          <w:lang w:eastAsia="lv-LV"/>
        </w:rPr>
        <w:t xml:space="preserve"> ir atšķirīgas organizatoriskās struktūras, uzdevumi un funkcijas, ko ietekmē arī attiecīgajā valstī noteiktās atbildības jomas un kompetences sadalījums, t.sk., arī </w:t>
      </w:r>
      <w:r w:rsidR="007E0E8A" w:rsidRPr="008D6542">
        <w:rPr>
          <w:rFonts w:ascii="Verdana" w:eastAsia="Times New Roman" w:hAnsi="Verdana"/>
          <w:bCs/>
          <w:sz w:val="20"/>
          <w:szCs w:val="20"/>
          <w:lang w:eastAsia="lv-LV"/>
        </w:rPr>
        <w:lastRenderedPageBreak/>
        <w:t xml:space="preserve">pašas valsts teritoriālais izvietojums. </w:t>
      </w:r>
      <w:r w:rsidR="00A478C5">
        <w:rPr>
          <w:rFonts w:ascii="Verdana" w:eastAsia="Times New Roman" w:hAnsi="Verdana"/>
          <w:sz w:val="20"/>
          <w:szCs w:val="20"/>
          <w:lang w:eastAsia="lv-LV"/>
        </w:rPr>
        <w:t xml:space="preserve">Neraugoties uz to, </w:t>
      </w:r>
      <w:r w:rsidRPr="008D6542">
        <w:rPr>
          <w:rFonts w:ascii="Verdana" w:eastAsia="Times New Roman" w:hAnsi="Verdana"/>
          <w:sz w:val="20"/>
          <w:szCs w:val="20"/>
          <w:lang w:eastAsia="lv-LV"/>
        </w:rPr>
        <w:t xml:space="preserve">kopš 2016. gada VID darbinieku skaits regulāri ir ticis mazināts. Pamatā tas ir noticis </w:t>
      </w:r>
      <w:r w:rsidRPr="008D6542">
        <w:rPr>
          <w:rFonts w:ascii="Verdana" w:hAnsi="Verdana" w:cs="Times New Roman"/>
          <w:sz w:val="20"/>
          <w:szCs w:val="20"/>
        </w:rPr>
        <w:t>VID procesu efektivizēšanas rezultātā</w:t>
      </w:r>
      <w:r w:rsidR="00A478C5">
        <w:rPr>
          <w:rFonts w:ascii="Verdana" w:hAnsi="Verdana" w:cs="Times New Roman"/>
          <w:sz w:val="20"/>
          <w:szCs w:val="20"/>
        </w:rPr>
        <w:t xml:space="preserve">. Taču </w:t>
      </w:r>
      <w:r w:rsidR="00A478C5" w:rsidRPr="00A478C5">
        <w:rPr>
          <w:rFonts w:ascii="Verdana" w:hAnsi="Verdana"/>
          <w:sz w:val="20"/>
          <w:szCs w:val="20"/>
        </w:rPr>
        <w:t>amata vietu samazināšana nevar kļūt par pašmērķi un tai ir savi ierobežojumi un limiti, jo VID veicamie uzdevumi un sniedzamie pakalpojumi</w:t>
      </w:r>
      <w:r w:rsidR="00A478C5">
        <w:rPr>
          <w:rFonts w:ascii="Verdana" w:hAnsi="Verdana"/>
          <w:sz w:val="20"/>
          <w:szCs w:val="20"/>
        </w:rPr>
        <w:t xml:space="preserve">, tajā skaitā tie, kas tiek noteikti papildus (jau minētā </w:t>
      </w:r>
      <w:r w:rsidR="00A478C5" w:rsidRPr="00A478C5">
        <w:rPr>
          <w:rFonts w:ascii="Verdana" w:hAnsi="Verdana"/>
          <w:sz w:val="20"/>
          <w:szCs w:val="20"/>
        </w:rPr>
        <w:t>automātiskās informācijas apmaiņas par finanšu kontiem uzraudzības pasākumu nodrošināšana, ārpakalpojuma grāmatveža licences izsniegšana, ārpakalpojuma grāmatvežu uzraudzība un publiskā ārpakalpojuma grāmatvežu reģistra uzturēšana u. c.)</w:t>
      </w:r>
      <w:r w:rsidR="00A478C5">
        <w:rPr>
          <w:rFonts w:ascii="Verdana" w:hAnsi="Verdana"/>
          <w:sz w:val="20"/>
          <w:szCs w:val="20"/>
        </w:rPr>
        <w:t xml:space="preserve"> </w:t>
      </w:r>
      <w:r w:rsidR="00A478C5" w:rsidRPr="00A478C5">
        <w:rPr>
          <w:rFonts w:ascii="Verdana" w:hAnsi="Verdana"/>
          <w:sz w:val="20"/>
          <w:szCs w:val="20"/>
        </w:rPr>
        <w:t xml:space="preserve">ir jānodrošina noteiktā apjomā, kvalitātē un termiņos. </w:t>
      </w:r>
    </w:p>
    <w:p w14:paraId="6F5DF801" w14:textId="77777777" w:rsidR="007E7359" w:rsidRPr="008D6542" w:rsidRDefault="007E7359" w:rsidP="007E7359">
      <w:pPr>
        <w:pStyle w:val="ListParagraph"/>
        <w:spacing w:after="0" w:line="240" w:lineRule="auto"/>
        <w:ind w:left="1429"/>
        <w:contextualSpacing w:val="0"/>
        <w:rPr>
          <w:rFonts w:ascii="Verdana" w:eastAsia="Times New Roman" w:hAnsi="Verdana" w:cs="Times New Roman"/>
          <w:sz w:val="20"/>
          <w:szCs w:val="20"/>
        </w:rPr>
      </w:pPr>
    </w:p>
    <w:tbl>
      <w:tblPr>
        <w:tblW w:w="9386" w:type="dxa"/>
        <w:tblInd w:w="-45" w:type="dxa"/>
        <w:tblCellMar>
          <w:left w:w="0" w:type="dxa"/>
          <w:right w:w="0" w:type="dxa"/>
        </w:tblCellMar>
        <w:tblLook w:val="04A0" w:firstRow="1" w:lastRow="0" w:firstColumn="1" w:lastColumn="0" w:noHBand="0" w:noVBand="1"/>
      </w:tblPr>
      <w:tblGrid>
        <w:gridCol w:w="2724"/>
        <w:gridCol w:w="3260"/>
        <w:gridCol w:w="3402"/>
      </w:tblGrid>
      <w:tr w:rsidR="007E7359" w:rsidRPr="008D6542" w14:paraId="36DB26FC" w14:textId="77777777" w:rsidTr="009E4BB5">
        <w:trPr>
          <w:trHeight w:val="494"/>
        </w:trPr>
        <w:tc>
          <w:tcPr>
            <w:tcW w:w="9386" w:type="dxa"/>
            <w:gridSpan w:val="3"/>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hideMark/>
          </w:tcPr>
          <w:p w14:paraId="03002013" w14:textId="77777777" w:rsidR="007E7359" w:rsidRPr="008D6542" w:rsidRDefault="007E7359" w:rsidP="009E4BB5">
            <w:pPr>
              <w:autoSpaceDE w:val="0"/>
              <w:autoSpaceDN w:val="0"/>
              <w:jc w:val="center"/>
              <w:rPr>
                <w:rFonts w:ascii="Verdana" w:hAnsi="Verdana" w:cs="Times New Roman"/>
                <w:b/>
                <w:bCs/>
                <w:color w:val="000000"/>
                <w:sz w:val="20"/>
                <w:szCs w:val="20"/>
              </w:rPr>
            </w:pPr>
            <w:r w:rsidRPr="008D6542">
              <w:rPr>
                <w:rFonts w:ascii="Verdana" w:hAnsi="Verdana" w:cs="Times New Roman"/>
                <w:b/>
                <w:bCs/>
                <w:color w:val="000000"/>
                <w:sz w:val="20"/>
                <w:szCs w:val="20"/>
              </w:rPr>
              <w:t xml:space="preserve">Likvidēto amata vietu skaits VID no 18.04.2016. </w:t>
            </w:r>
          </w:p>
        </w:tc>
      </w:tr>
      <w:tr w:rsidR="007E7359" w:rsidRPr="008D6542" w14:paraId="4DF2FAC1" w14:textId="77777777" w:rsidTr="009E4BB5">
        <w:trPr>
          <w:trHeight w:val="509"/>
        </w:trPr>
        <w:tc>
          <w:tcPr>
            <w:tcW w:w="2724" w:type="dxa"/>
            <w:tcBorders>
              <w:top w:val="nil"/>
              <w:left w:val="single" w:sz="12" w:space="0" w:color="auto"/>
              <w:bottom w:val="single" w:sz="12" w:space="0" w:color="auto"/>
              <w:right w:val="single" w:sz="12" w:space="0" w:color="auto"/>
            </w:tcBorders>
            <w:tcMar>
              <w:top w:w="0" w:type="dxa"/>
              <w:left w:w="30" w:type="dxa"/>
              <w:bottom w:w="0" w:type="dxa"/>
              <w:right w:w="30" w:type="dxa"/>
            </w:tcMar>
          </w:tcPr>
          <w:p w14:paraId="1073603A" w14:textId="77777777" w:rsidR="007E7359" w:rsidRPr="008D6542" w:rsidRDefault="007E7359" w:rsidP="009E4BB5">
            <w:pPr>
              <w:autoSpaceDE w:val="0"/>
              <w:autoSpaceDN w:val="0"/>
              <w:jc w:val="right"/>
              <w:rPr>
                <w:rFonts w:ascii="Verdana" w:hAnsi="Verdana" w:cs="Calibri"/>
                <w:color w:val="000000"/>
                <w:sz w:val="20"/>
                <w:szCs w:val="20"/>
              </w:rPr>
            </w:pPr>
          </w:p>
        </w:tc>
        <w:tc>
          <w:tcPr>
            <w:tcW w:w="3260" w:type="dxa"/>
            <w:tcBorders>
              <w:top w:val="nil"/>
              <w:left w:val="nil"/>
              <w:bottom w:val="single" w:sz="12" w:space="0" w:color="auto"/>
              <w:right w:val="single" w:sz="12" w:space="0" w:color="auto"/>
            </w:tcBorders>
            <w:tcMar>
              <w:top w:w="0" w:type="dxa"/>
              <w:left w:w="30" w:type="dxa"/>
              <w:bottom w:w="0" w:type="dxa"/>
              <w:right w:w="30" w:type="dxa"/>
            </w:tcMar>
            <w:hideMark/>
          </w:tcPr>
          <w:p w14:paraId="353F50E9" w14:textId="77777777" w:rsidR="007E7359" w:rsidRPr="008D6542" w:rsidRDefault="007E7359" w:rsidP="009E4BB5">
            <w:pPr>
              <w:autoSpaceDE w:val="0"/>
              <w:autoSpaceDN w:val="0"/>
              <w:jc w:val="center"/>
              <w:rPr>
                <w:rFonts w:ascii="Verdana" w:hAnsi="Verdana" w:cs="Times New Roman"/>
                <w:b/>
                <w:bCs/>
                <w:color w:val="000000"/>
                <w:sz w:val="20"/>
                <w:szCs w:val="20"/>
              </w:rPr>
            </w:pPr>
            <w:r w:rsidRPr="008D6542">
              <w:rPr>
                <w:rFonts w:ascii="Verdana" w:hAnsi="Verdana" w:cs="Times New Roman"/>
                <w:b/>
                <w:bCs/>
                <w:color w:val="000000"/>
                <w:sz w:val="20"/>
                <w:szCs w:val="20"/>
              </w:rPr>
              <w:t>amata vietu skaits kopā VID</w:t>
            </w: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590FCB31" w14:textId="77777777" w:rsidR="007E7359" w:rsidRPr="008D6542" w:rsidRDefault="007E7359" w:rsidP="009E4BB5">
            <w:pPr>
              <w:autoSpaceDE w:val="0"/>
              <w:autoSpaceDN w:val="0"/>
              <w:jc w:val="center"/>
              <w:rPr>
                <w:rFonts w:ascii="Verdana" w:hAnsi="Verdana" w:cs="Times New Roman"/>
                <w:b/>
                <w:bCs/>
                <w:color w:val="000000"/>
                <w:sz w:val="20"/>
                <w:szCs w:val="20"/>
              </w:rPr>
            </w:pPr>
            <w:r w:rsidRPr="008D6542">
              <w:rPr>
                <w:rFonts w:ascii="Verdana" w:hAnsi="Verdana" w:cs="Times New Roman"/>
                <w:b/>
                <w:bCs/>
                <w:color w:val="000000"/>
                <w:sz w:val="20"/>
                <w:szCs w:val="20"/>
              </w:rPr>
              <w:t>likvidēto amata vietu skaits</w:t>
            </w:r>
          </w:p>
        </w:tc>
      </w:tr>
      <w:tr w:rsidR="007E7359" w:rsidRPr="008D6542" w14:paraId="47CE5367" w14:textId="77777777" w:rsidTr="009E4BB5">
        <w:trPr>
          <w:trHeight w:val="262"/>
        </w:trPr>
        <w:tc>
          <w:tcPr>
            <w:tcW w:w="2724" w:type="dxa"/>
            <w:tcBorders>
              <w:top w:val="nil"/>
              <w:left w:val="single" w:sz="12" w:space="0" w:color="auto"/>
              <w:bottom w:val="single" w:sz="12" w:space="0" w:color="auto"/>
              <w:right w:val="single" w:sz="12" w:space="0" w:color="auto"/>
            </w:tcBorders>
            <w:tcMar>
              <w:top w:w="0" w:type="dxa"/>
              <w:left w:w="30" w:type="dxa"/>
              <w:bottom w:w="0" w:type="dxa"/>
              <w:right w:w="30" w:type="dxa"/>
            </w:tcMar>
            <w:hideMark/>
          </w:tcPr>
          <w:p w14:paraId="7D8AA3CA" w14:textId="77777777" w:rsidR="007E7359" w:rsidRPr="008D6542" w:rsidRDefault="007E7359" w:rsidP="009E4BB5">
            <w:pPr>
              <w:autoSpaceDE w:val="0"/>
              <w:autoSpaceDN w:val="0"/>
              <w:rPr>
                <w:rFonts w:ascii="Verdana" w:hAnsi="Verdana" w:cs="Times New Roman"/>
                <w:color w:val="000000"/>
                <w:sz w:val="20"/>
                <w:szCs w:val="20"/>
              </w:rPr>
            </w:pPr>
            <w:r w:rsidRPr="008D6542">
              <w:rPr>
                <w:rFonts w:ascii="Verdana" w:hAnsi="Verdana" w:cs="Times New Roman"/>
                <w:color w:val="000000"/>
                <w:sz w:val="20"/>
                <w:szCs w:val="20"/>
              </w:rPr>
              <w:t>uz 18.04.2016.</w:t>
            </w:r>
          </w:p>
        </w:tc>
        <w:tc>
          <w:tcPr>
            <w:tcW w:w="3260" w:type="dxa"/>
            <w:tcBorders>
              <w:top w:val="nil"/>
              <w:left w:val="nil"/>
              <w:bottom w:val="single" w:sz="12" w:space="0" w:color="auto"/>
              <w:right w:val="single" w:sz="12" w:space="0" w:color="auto"/>
            </w:tcBorders>
            <w:tcMar>
              <w:top w:w="0" w:type="dxa"/>
              <w:left w:w="30" w:type="dxa"/>
              <w:bottom w:w="0" w:type="dxa"/>
              <w:right w:w="30" w:type="dxa"/>
            </w:tcMar>
            <w:hideMark/>
          </w:tcPr>
          <w:p w14:paraId="4ABA68E1"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4359</w:t>
            </w: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6C565A2D"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w:t>
            </w:r>
          </w:p>
        </w:tc>
      </w:tr>
      <w:tr w:rsidR="007E7359" w:rsidRPr="008D6542" w14:paraId="53784AAD" w14:textId="77777777" w:rsidTr="009E4BB5">
        <w:trPr>
          <w:trHeight w:val="262"/>
        </w:trPr>
        <w:tc>
          <w:tcPr>
            <w:tcW w:w="2724" w:type="dxa"/>
            <w:tcBorders>
              <w:top w:val="nil"/>
              <w:left w:val="single" w:sz="12" w:space="0" w:color="auto"/>
              <w:bottom w:val="single" w:sz="12" w:space="0" w:color="auto"/>
              <w:right w:val="single" w:sz="12" w:space="0" w:color="auto"/>
            </w:tcBorders>
            <w:tcMar>
              <w:top w:w="0" w:type="dxa"/>
              <w:left w:w="30" w:type="dxa"/>
              <w:bottom w:w="0" w:type="dxa"/>
              <w:right w:w="30" w:type="dxa"/>
            </w:tcMar>
            <w:hideMark/>
          </w:tcPr>
          <w:p w14:paraId="5162755A" w14:textId="77777777" w:rsidR="007E7359" w:rsidRPr="008D6542" w:rsidRDefault="007E7359" w:rsidP="009E4BB5">
            <w:pPr>
              <w:autoSpaceDE w:val="0"/>
              <w:autoSpaceDN w:val="0"/>
              <w:rPr>
                <w:rFonts w:ascii="Verdana" w:hAnsi="Verdana" w:cs="Times New Roman"/>
                <w:color w:val="000000"/>
                <w:sz w:val="20"/>
                <w:szCs w:val="20"/>
              </w:rPr>
            </w:pPr>
            <w:r w:rsidRPr="008D6542">
              <w:rPr>
                <w:rFonts w:ascii="Verdana" w:hAnsi="Verdana" w:cs="Times New Roman"/>
                <w:color w:val="000000"/>
                <w:sz w:val="20"/>
                <w:szCs w:val="20"/>
              </w:rPr>
              <w:t>uz 01.01.2017.</w:t>
            </w:r>
          </w:p>
        </w:tc>
        <w:tc>
          <w:tcPr>
            <w:tcW w:w="3260" w:type="dxa"/>
            <w:tcBorders>
              <w:top w:val="nil"/>
              <w:left w:val="nil"/>
              <w:bottom w:val="single" w:sz="12" w:space="0" w:color="auto"/>
              <w:right w:val="single" w:sz="12" w:space="0" w:color="auto"/>
            </w:tcBorders>
            <w:tcMar>
              <w:top w:w="0" w:type="dxa"/>
              <w:left w:w="30" w:type="dxa"/>
              <w:bottom w:w="0" w:type="dxa"/>
              <w:right w:w="30" w:type="dxa"/>
            </w:tcMar>
            <w:hideMark/>
          </w:tcPr>
          <w:p w14:paraId="493CDCDB"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4129</w:t>
            </w: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3EF18B42"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230</w:t>
            </w:r>
          </w:p>
        </w:tc>
      </w:tr>
      <w:tr w:rsidR="007E7359" w:rsidRPr="008D6542" w14:paraId="0AD1AF98" w14:textId="77777777" w:rsidTr="009E4BB5">
        <w:trPr>
          <w:trHeight w:val="262"/>
        </w:trPr>
        <w:tc>
          <w:tcPr>
            <w:tcW w:w="2724" w:type="dxa"/>
            <w:tcBorders>
              <w:top w:val="nil"/>
              <w:left w:val="single" w:sz="12" w:space="0" w:color="auto"/>
              <w:bottom w:val="single" w:sz="12" w:space="0" w:color="auto"/>
              <w:right w:val="single" w:sz="12" w:space="0" w:color="auto"/>
            </w:tcBorders>
            <w:tcMar>
              <w:top w:w="0" w:type="dxa"/>
              <w:left w:w="30" w:type="dxa"/>
              <w:bottom w:w="0" w:type="dxa"/>
              <w:right w:w="30" w:type="dxa"/>
            </w:tcMar>
            <w:hideMark/>
          </w:tcPr>
          <w:p w14:paraId="48D5B7AC" w14:textId="77777777" w:rsidR="007E7359" w:rsidRPr="008D6542" w:rsidRDefault="007E7359" w:rsidP="009E4BB5">
            <w:pPr>
              <w:autoSpaceDE w:val="0"/>
              <w:autoSpaceDN w:val="0"/>
              <w:rPr>
                <w:rFonts w:ascii="Verdana" w:hAnsi="Verdana" w:cs="Times New Roman"/>
                <w:color w:val="000000"/>
                <w:sz w:val="20"/>
                <w:szCs w:val="20"/>
              </w:rPr>
            </w:pPr>
            <w:r w:rsidRPr="008D6542">
              <w:rPr>
                <w:rFonts w:ascii="Verdana" w:hAnsi="Verdana" w:cs="Times New Roman"/>
                <w:color w:val="000000"/>
                <w:sz w:val="20"/>
                <w:szCs w:val="20"/>
              </w:rPr>
              <w:t>uz 01.01.2018.</w:t>
            </w:r>
          </w:p>
        </w:tc>
        <w:tc>
          <w:tcPr>
            <w:tcW w:w="3260" w:type="dxa"/>
            <w:tcBorders>
              <w:top w:val="nil"/>
              <w:left w:val="nil"/>
              <w:bottom w:val="single" w:sz="12" w:space="0" w:color="auto"/>
              <w:right w:val="single" w:sz="12" w:space="0" w:color="auto"/>
            </w:tcBorders>
            <w:tcMar>
              <w:top w:w="0" w:type="dxa"/>
              <w:left w:w="30" w:type="dxa"/>
              <w:bottom w:w="0" w:type="dxa"/>
              <w:right w:w="30" w:type="dxa"/>
            </w:tcMar>
            <w:hideMark/>
          </w:tcPr>
          <w:p w14:paraId="49F41FBE"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3952</w:t>
            </w: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3572A932"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177</w:t>
            </w:r>
          </w:p>
        </w:tc>
      </w:tr>
      <w:tr w:rsidR="007E7359" w:rsidRPr="008D6542" w14:paraId="6EC46C76" w14:textId="77777777" w:rsidTr="009E4BB5">
        <w:trPr>
          <w:trHeight w:val="262"/>
        </w:trPr>
        <w:tc>
          <w:tcPr>
            <w:tcW w:w="2724" w:type="dxa"/>
            <w:tcBorders>
              <w:top w:val="nil"/>
              <w:left w:val="single" w:sz="12" w:space="0" w:color="auto"/>
              <w:bottom w:val="single" w:sz="12" w:space="0" w:color="auto"/>
              <w:right w:val="single" w:sz="12" w:space="0" w:color="auto"/>
            </w:tcBorders>
            <w:tcMar>
              <w:top w:w="0" w:type="dxa"/>
              <w:left w:w="30" w:type="dxa"/>
              <w:bottom w:w="0" w:type="dxa"/>
              <w:right w:w="30" w:type="dxa"/>
            </w:tcMar>
            <w:hideMark/>
          </w:tcPr>
          <w:p w14:paraId="294A1830" w14:textId="77777777" w:rsidR="007E7359" w:rsidRPr="008D6542" w:rsidRDefault="007E7359" w:rsidP="009E4BB5">
            <w:pPr>
              <w:autoSpaceDE w:val="0"/>
              <w:autoSpaceDN w:val="0"/>
              <w:rPr>
                <w:rFonts w:ascii="Verdana" w:hAnsi="Verdana" w:cs="Times New Roman"/>
                <w:color w:val="000000"/>
                <w:sz w:val="20"/>
                <w:szCs w:val="20"/>
              </w:rPr>
            </w:pPr>
            <w:r w:rsidRPr="008D6542">
              <w:rPr>
                <w:rFonts w:ascii="Verdana" w:hAnsi="Verdana" w:cs="Times New Roman"/>
                <w:color w:val="000000"/>
                <w:sz w:val="20"/>
                <w:szCs w:val="20"/>
              </w:rPr>
              <w:t>uz 01.01.2019.</w:t>
            </w:r>
          </w:p>
        </w:tc>
        <w:tc>
          <w:tcPr>
            <w:tcW w:w="3260" w:type="dxa"/>
            <w:tcBorders>
              <w:top w:val="nil"/>
              <w:left w:val="nil"/>
              <w:bottom w:val="single" w:sz="12" w:space="0" w:color="auto"/>
              <w:right w:val="single" w:sz="12" w:space="0" w:color="auto"/>
            </w:tcBorders>
            <w:tcMar>
              <w:top w:w="0" w:type="dxa"/>
              <w:left w:w="30" w:type="dxa"/>
              <w:bottom w:w="0" w:type="dxa"/>
              <w:right w:w="30" w:type="dxa"/>
            </w:tcMar>
            <w:hideMark/>
          </w:tcPr>
          <w:p w14:paraId="1A8EA53C"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3941</w:t>
            </w: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6D65A052"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11</w:t>
            </w:r>
          </w:p>
        </w:tc>
      </w:tr>
      <w:tr w:rsidR="007E7359" w:rsidRPr="008D6542" w14:paraId="6D1641A2" w14:textId="77777777" w:rsidTr="009E4BB5">
        <w:trPr>
          <w:trHeight w:val="262"/>
        </w:trPr>
        <w:tc>
          <w:tcPr>
            <w:tcW w:w="2724" w:type="dxa"/>
            <w:tcBorders>
              <w:top w:val="nil"/>
              <w:left w:val="single" w:sz="12" w:space="0" w:color="auto"/>
              <w:bottom w:val="single" w:sz="12" w:space="0" w:color="auto"/>
              <w:right w:val="single" w:sz="12" w:space="0" w:color="auto"/>
            </w:tcBorders>
            <w:tcMar>
              <w:top w:w="0" w:type="dxa"/>
              <w:left w:w="30" w:type="dxa"/>
              <w:bottom w:w="0" w:type="dxa"/>
              <w:right w:w="30" w:type="dxa"/>
            </w:tcMar>
            <w:hideMark/>
          </w:tcPr>
          <w:p w14:paraId="0081E2AF" w14:textId="77777777" w:rsidR="007E7359" w:rsidRPr="008D6542" w:rsidRDefault="007E7359" w:rsidP="009E4BB5">
            <w:pPr>
              <w:autoSpaceDE w:val="0"/>
              <w:autoSpaceDN w:val="0"/>
              <w:rPr>
                <w:rFonts w:ascii="Verdana" w:hAnsi="Verdana" w:cs="Times New Roman"/>
                <w:color w:val="000000"/>
                <w:sz w:val="20"/>
                <w:szCs w:val="20"/>
              </w:rPr>
            </w:pPr>
            <w:r w:rsidRPr="008D6542">
              <w:rPr>
                <w:rFonts w:ascii="Verdana" w:hAnsi="Verdana" w:cs="Times New Roman"/>
                <w:color w:val="000000"/>
                <w:sz w:val="20"/>
                <w:szCs w:val="20"/>
              </w:rPr>
              <w:t>uz 01.01.2020.*</w:t>
            </w:r>
          </w:p>
        </w:tc>
        <w:tc>
          <w:tcPr>
            <w:tcW w:w="3260" w:type="dxa"/>
            <w:tcBorders>
              <w:top w:val="nil"/>
              <w:left w:val="nil"/>
              <w:bottom w:val="single" w:sz="12" w:space="0" w:color="auto"/>
              <w:right w:val="single" w:sz="12" w:space="0" w:color="auto"/>
            </w:tcBorders>
            <w:tcMar>
              <w:top w:w="0" w:type="dxa"/>
              <w:left w:w="30" w:type="dxa"/>
              <w:bottom w:w="0" w:type="dxa"/>
              <w:right w:w="30" w:type="dxa"/>
            </w:tcMar>
            <w:hideMark/>
          </w:tcPr>
          <w:p w14:paraId="11E1F1C6"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3958</w:t>
            </w: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2404F420"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34</w:t>
            </w:r>
          </w:p>
        </w:tc>
      </w:tr>
      <w:tr w:rsidR="007E7359" w:rsidRPr="008D6542" w14:paraId="3BF074BC" w14:textId="77777777" w:rsidTr="009E4BB5">
        <w:trPr>
          <w:trHeight w:val="262"/>
        </w:trPr>
        <w:tc>
          <w:tcPr>
            <w:tcW w:w="2724" w:type="dxa"/>
            <w:tcBorders>
              <w:top w:val="nil"/>
              <w:left w:val="single" w:sz="12" w:space="0" w:color="auto"/>
              <w:bottom w:val="single" w:sz="12" w:space="0" w:color="auto"/>
              <w:right w:val="single" w:sz="12" w:space="0" w:color="auto"/>
            </w:tcBorders>
            <w:tcMar>
              <w:top w:w="0" w:type="dxa"/>
              <w:left w:w="30" w:type="dxa"/>
              <w:bottom w:w="0" w:type="dxa"/>
              <w:right w:w="30" w:type="dxa"/>
            </w:tcMar>
            <w:hideMark/>
          </w:tcPr>
          <w:p w14:paraId="09E0C96C" w14:textId="77777777" w:rsidR="007E7359" w:rsidRPr="008D6542" w:rsidRDefault="007E7359" w:rsidP="009E4BB5">
            <w:pPr>
              <w:autoSpaceDE w:val="0"/>
              <w:autoSpaceDN w:val="0"/>
              <w:rPr>
                <w:rFonts w:ascii="Verdana" w:hAnsi="Verdana" w:cs="Times New Roman"/>
                <w:color w:val="000000"/>
                <w:sz w:val="20"/>
                <w:szCs w:val="20"/>
              </w:rPr>
            </w:pPr>
            <w:r w:rsidRPr="008D6542">
              <w:rPr>
                <w:rFonts w:ascii="Verdana" w:hAnsi="Verdana" w:cs="Times New Roman"/>
                <w:color w:val="000000"/>
                <w:sz w:val="20"/>
                <w:szCs w:val="20"/>
              </w:rPr>
              <w:t>uz 01.01.2021.</w:t>
            </w:r>
          </w:p>
        </w:tc>
        <w:tc>
          <w:tcPr>
            <w:tcW w:w="3260" w:type="dxa"/>
            <w:tcBorders>
              <w:top w:val="nil"/>
              <w:left w:val="nil"/>
              <w:bottom w:val="single" w:sz="12" w:space="0" w:color="auto"/>
              <w:right w:val="single" w:sz="12" w:space="0" w:color="auto"/>
            </w:tcBorders>
            <w:tcMar>
              <w:top w:w="0" w:type="dxa"/>
              <w:left w:w="30" w:type="dxa"/>
              <w:bottom w:w="0" w:type="dxa"/>
              <w:right w:w="30" w:type="dxa"/>
            </w:tcMar>
            <w:hideMark/>
          </w:tcPr>
          <w:p w14:paraId="0F9BDCC6"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3889</w:t>
            </w: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697155AB"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69</w:t>
            </w:r>
          </w:p>
        </w:tc>
      </w:tr>
      <w:tr w:rsidR="007E7359" w:rsidRPr="008D6542" w14:paraId="1608F279" w14:textId="77777777" w:rsidTr="009E4BB5">
        <w:trPr>
          <w:trHeight w:val="262"/>
        </w:trPr>
        <w:tc>
          <w:tcPr>
            <w:tcW w:w="2724" w:type="dxa"/>
            <w:tcBorders>
              <w:top w:val="nil"/>
              <w:left w:val="single" w:sz="12" w:space="0" w:color="auto"/>
              <w:bottom w:val="single" w:sz="12" w:space="0" w:color="auto"/>
              <w:right w:val="single" w:sz="12" w:space="0" w:color="auto"/>
            </w:tcBorders>
            <w:tcMar>
              <w:top w:w="0" w:type="dxa"/>
              <w:left w:w="30" w:type="dxa"/>
              <w:bottom w:w="0" w:type="dxa"/>
              <w:right w:w="30" w:type="dxa"/>
            </w:tcMar>
            <w:hideMark/>
          </w:tcPr>
          <w:p w14:paraId="12BB348E" w14:textId="77777777" w:rsidR="007E7359" w:rsidRPr="008D6542" w:rsidRDefault="007E7359" w:rsidP="009E4BB5">
            <w:pPr>
              <w:autoSpaceDE w:val="0"/>
              <w:autoSpaceDN w:val="0"/>
              <w:rPr>
                <w:rFonts w:ascii="Verdana" w:hAnsi="Verdana" w:cs="Times New Roman"/>
                <w:color w:val="000000"/>
                <w:sz w:val="20"/>
                <w:szCs w:val="20"/>
              </w:rPr>
            </w:pPr>
            <w:r w:rsidRPr="008D6542">
              <w:rPr>
                <w:rFonts w:ascii="Verdana" w:hAnsi="Verdana" w:cs="Times New Roman"/>
                <w:color w:val="000000"/>
                <w:sz w:val="20"/>
                <w:szCs w:val="20"/>
              </w:rPr>
              <w:t>uz 01.01.2022.</w:t>
            </w:r>
          </w:p>
        </w:tc>
        <w:tc>
          <w:tcPr>
            <w:tcW w:w="3260" w:type="dxa"/>
            <w:tcBorders>
              <w:top w:val="nil"/>
              <w:left w:val="nil"/>
              <w:bottom w:val="single" w:sz="12" w:space="0" w:color="auto"/>
              <w:right w:val="single" w:sz="12" w:space="0" w:color="auto"/>
            </w:tcBorders>
            <w:tcMar>
              <w:top w:w="0" w:type="dxa"/>
              <w:left w:w="30" w:type="dxa"/>
              <w:bottom w:w="0" w:type="dxa"/>
              <w:right w:w="30" w:type="dxa"/>
            </w:tcMar>
            <w:hideMark/>
          </w:tcPr>
          <w:p w14:paraId="32DBE069"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3861</w:t>
            </w: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383CF828"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28</w:t>
            </w:r>
          </w:p>
        </w:tc>
      </w:tr>
      <w:tr w:rsidR="007E7359" w:rsidRPr="008D6542" w14:paraId="13513389" w14:textId="77777777" w:rsidTr="009E4BB5">
        <w:trPr>
          <w:trHeight w:val="262"/>
        </w:trPr>
        <w:tc>
          <w:tcPr>
            <w:tcW w:w="2724" w:type="dxa"/>
            <w:tcBorders>
              <w:top w:val="nil"/>
              <w:left w:val="single" w:sz="12" w:space="0" w:color="auto"/>
              <w:bottom w:val="single" w:sz="12" w:space="0" w:color="auto"/>
              <w:right w:val="single" w:sz="12" w:space="0" w:color="auto"/>
            </w:tcBorders>
            <w:tcMar>
              <w:top w:w="0" w:type="dxa"/>
              <w:left w:w="30" w:type="dxa"/>
              <w:bottom w:w="0" w:type="dxa"/>
              <w:right w:w="30" w:type="dxa"/>
            </w:tcMar>
            <w:hideMark/>
          </w:tcPr>
          <w:p w14:paraId="704ABA8F" w14:textId="77777777" w:rsidR="007E7359" w:rsidRPr="008D6542" w:rsidRDefault="007E7359" w:rsidP="009E4BB5">
            <w:pPr>
              <w:autoSpaceDE w:val="0"/>
              <w:autoSpaceDN w:val="0"/>
              <w:rPr>
                <w:rFonts w:ascii="Verdana" w:hAnsi="Verdana" w:cs="Times New Roman"/>
                <w:color w:val="000000"/>
                <w:sz w:val="20"/>
                <w:szCs w:val="20"/>
              </w:rPr>
            </w:pPr>
            <w:r w:rsidRPr="008D6542">
              <w:rPr>
                <w:rFonts w:ascii="Verdana" w:hAnsi="Verdana" w:cs="Times New Roman"/>
                <w:color w:val="000000"/>
                <w:sz w:val="20"/>
                <w:szCs w:val="20"/>
              </w:rPr>
              <w:t>uz 30.04.2022.</w:t>
            </w:r>
          </w:p>
        </w:tc>
        <w:tc>
          <w:tcPr>
            <w:tcW w:w="3260" w:type="dxa"/>
            <w:tcBorders>
              <w:top w:val="nil"/>
              <w:left w:val="nil"/>
              <w:bottom w:val="single" w:sz="12" w:space="0" w:color="auto"/>
              <w:right w:val="single" w:sz="12" w:space="0" w:color="auto"/>
            </w:tcBorders>
            <w:tcMar>
              <w:top w:w="0" w:type="dxa"/>
              <w:left w:w="30" w:type="dxa"/>
              <w:bottom w:w="0" w:type="dxa"/>
              <w:right w:w="30" w:type="dxa"/>
            </w:tcMar>
            <w:hideMark/>
          </w:tcPr>
          <w:p w14:paraId="7DE3FF66"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3835</w:t>
            </w: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2EC9EB36" w14:textId="77777777" w:rsidR="007E7359" w:rsidRPr="008D6542" w:rsidRDefault="007E7359" w:rsidP="009E4BB5">
            <w:pPr>
              <w:autoSpaceDE w:val="0"/>
              <w:autoSpaceDN w:val="0"/>
              <w:jc w:val="center"/>
              <w:rPr>
                <w:rFonts w:ascii="Verdana" w:hAnsi="Verdana" w:cs="Times New Roman"/>
                <w:color w:val="000000"/>
                <w:sz w:val="20"/>
                <w:szCs w:val="20"/>
              </w:rPr>
            </w:pPr>
            <w:r w:rsidRPr="008D6542">
              <w:rPr>
                <w:rFonts w:ascii="Verdana" w:hAnsi="Verdana" w:cs="Times New Roman"/>
                <w:color w:val="000000"/>
                <w:sz w:val="20"/>
                <w:szCs w:val="20"/>
              </w:rPr>
              <w:t>26</w:t>
            </w:r>
          </w:p>
        </w:tc>
      </w:tr>
      <w:tr w:rsidR="007E7359" w:rsidRPr="008D6542" w14:paraId="5FB154C9" w14:textId="77777777" w:rsidTr="009E4BB5">
        <w:trPr>
          <w:trHeight w:val="494"/>
        </w:trPr>
        <w:tc>
          <w:tcPr>
            <w:tcW w:w="2724" w:type="dxa"/>
            <w:tcBorders>
              <w:top w:val="nil"/>
              <w:left w:val="single" w:sz="12" w:space="0" w:color="auto"/>
              <w:bottom w:val="single" w:sz="12" w:space="0" w:color="auto"/>
              <w:right w:val="nil"/>
            </w:tcBorders>
            <w:tcMar>
              <w:top w:w="0" w:type="dxa"/>
              <w:left w:w="30" w:type="dxa"/>
              <w:bottom w:w="0" w:type="dxa"/>
              <w:right w:w="30" w:type="dxa"/>
            </w:tcMar>
            <w:hideMark/>
          </w:tcPr>
          <w:p w14:paraId="2D32DC19" w14:textId="77777777" w:rsidR="007E7359" w:rsidRPr="008D6542" w:rsidRDefault="007E7359" w:rsidP="009E4BB5">
            <w:pPr>
              <w:autoSpaceDE w:val="0"/>
              <w:autoSpaceDN w:val="0"/>
              <w:rPr>
                <w:rFonts w:ascii="Verdana" w:hAnsi="Verdana" w:cs="Times New Roman"/>
                <w:b/>
                <w:bCs/>
                <w:color w:val="000000"/>
                <w:sz w:val="20"/>
                <w:szCs w:val="20"/>
              </w:rPr>
            </w:pPr>
            <w:r w:rsidRPr="008D6542">
              <w:rPr>
                <w:rFonts w:ascii="Verdana" w:hAnsi="Verdana" w:cs="Times New Roman"/>
                <w:b/>
                <w:bCs/>
                <w:color w:val="000000"/>
                <w:sz w:val="20"/>
                <w:szCs w:val="20"/>
              </w:rPr>
              <w:t>kopā:</w:t>
            </w:r>
          </w:p>
        </w:tc>
        <w:tc>
          <w:tcPr>
            <w:tcW w:w="3260" w:type="dxa"/>
            <w:tcBorders>
              <w:top w:val="nil"/>
              <w:left w:val="nil"/>
              <w:bottom w:val="single" w:sz="12" w:space="0" w:color="auto"/>
              <w:right w:val="single" w:sz="12" w:space="0" w:color="auto"/>
            </w:tcBorders>
            <w:tcMar>
              <w:top w:w="0" w:type="dxa"/>
              <w:left w:w="30" w:type="dxa"/>
              <w:bottom w:w="0" w:type="dxa"/>
              <w:right w:w="30" w:type="dxa"/>
            </w:tcMar>
          </w:tcPr>
          <w:p w14:paraId="13326FF2" w14:textId="77777777" w:rsidR="007E7359" w:rsidRPr="008D6542" w:rsidRDefault="007E7359" w:rsidP="009E4BB5">
            <w:pPr>
              <w:autoSpaceDE w:val="0"/>
              <w:autoSpaceDN w:val="0"/>
              <w:jc w:val="right"/>
              <w:rPr>
                <w:rFonts w:ascii="Verdana" w:hAnsi="Verdana" w:cs="Times New Roman"/>
                <w:b/>
                <w:bCs/>
                <w:color w:val="000000"/>
                <w:sz w:val="20"/>
                <w:szCs w:val="20"/>
              </w:rPr>
            </w:pPr>
          </w:p>
        </w:tc>
        <w:tc>
          <w:tcPr>
            <w:tcW w:w="3402" w:type="dxa"/>
            <w:tcBorders>
              <w:top w:val="nil"/>
              <w:left w:val="nil"/>
              <w:bottom w:val="single" w:sz="12" w:space="0" w:color="auto"/>
              <w:right w:val="single" w:sz="12" w:space="0" w:color="auto"/>
            </w:tcBorders>
            <w:tcMar>
              <w:top w:w="0" w:type="dxa"/>
              <w:left w:w="30" w:type="dxa"/>
              <w:bottom w:w="0" w:type="dxa"/>
              <w:right w:w="30" w:type="dxa"/>
            </w:tcMar>
            <w:hideMark/>
          </w:tcPr>
          <w:p w14:paraId="10FD479F" w14:textId="77777777" w:rsidR="007E7359" w:rsidRPr="008D6542" w:rsidRDefault="007E7359" w:rsidP="009E4BB5">
            <w:pPr>
              <w:autoSpaceDE w:val="0"/>
              <w:autoSpaceDN w:val="0"/>
              <w:jc w:val="center"/>
              <w:rPr>
                <w:rFonts w:ascii="Verdana" w:hAnsi="Verdana" w:cs="Times New Roman"/>
                <w:b/>
                <w:bCs/>
                <w:color w:val="000000"/>
                <w:sz w:val="20"/>
                <w:szCs w:val="20"/>
              </w:rPr>
            </w:pPr>
            <w:r w:rsidRPr="008D6542">
              <w:rPr>
                <w:rFonts w:ascii="Verdana" w:hAnsi="Verdana" w:cs="Times New Roman"/>
                <w:b/>
                <w:bCs/>
                <w:color w:val="000000"/>
                <w:sz w:val="20"/>
                <w:szCs w:val="20"/>
              </w:rPr>
              <w:t>575</w:t>
            </w:r>
          </w:p>
        </w:tc>
      </w:tr>
      <w:tr w:rsidR="007E7359" w:rsidRPr="008D6542" w14:paraId="13A2380E" w14:textId="77777777" w:rsidTr="009E4BB5">
        <w:trPr>
          <w:trHeight w:val="509"/>
        </w:trPr>
        <w:tc>
          <w:tcPr>
            <w:tcW w:w="9386" w:type="dxa"/>
            <w:gridSpan w:val="3"/>
            <w:tcBorders>
              <w:top w:val="nil"/>
              <w:left w:val="single" w:sz="12" w:space="0" w:color="auto"/>
              <w:bottom w:val="single" w:sz="12" w:space="0" w:color="auto"/>
              <w:right w:val="single" w:sz="12" w:space="0" w:color="auto"/>
            </w:tcBorders>
            <w:tcMar>
              <w:top w:w="0" w:type="dxa"/>
              <w:left w:w="30" w:type="dxa"/>
              <w:bottom w:w="0" w:type="dxa"/>
              <w:right w:w="30" w:type="dxa"/>
            </w:tcMar>
            <w:hideMark/>
          </w:tcPr>
          <w:p w14:paraId="310E7B70" w14:textId="77777777" w:rsidR="007E7359" w:rsidRPr="008D6542" w:rsidRDefault="007E7359" w:rsidP="009E4BB5">
            <w:pPr>
              <w:autoSpaceDE w:val="0"/>
              <w:autoSpaceDN w:val="0"/>
              <w:rPr>
                <w:rFonts w:ascii="Verdana" w:hAnsi="Verdana" w:cs="Times New Roman"/>
                <w:b/>
                <w:bCs/>
                <w:color w:val="000000"/>
                <w:sz w:val="20"/>
                <w:szCs w:val="20"/>
              </w:rPr>
            </w:pPr>
            <w:r w:rsidRPr="008D6542">
              <w:rPr>
                <w:rFonts w:ascii="Verdana" w:hAnsi="Verdana" w:cs="Times New Roman"/>
                <w:b/>
                <w:bCs/>
                <w:color w:val="000000"/>
                <w:sz w:val="20"/>
                <w:szCs w:val="20"/>
              </w:rPr>
              <w:t>*01.04.2019. VID tika piešķirta papildus 51 amata vieta</w:t>
            </w:r>
          </w:p>
        </w:tc>
      </w:tr>
    </w:tbl>
    <w:p w14:paraId="514D25AF" w14:textId="77777777" w:rsidR="007E7359" w:rsidRPr="008D6542" w:rsidRDefault="007E7359" w:rsidP="007E7359">
      <w:pPr>
        <w:spacing w:after="0" w:line="240" w:lineRule="auto"/>
        <w:ind w:left="360"/>
        <w:rPr>
          <w:rFonts w:ascii="Verdana" w:hAnsi="Verdana"/>
          <w:bCs/>
          <w:sz w:val="20"/>
          <w:szCs w:val="20"/>
        </w:rPr>
      </w:pPr>
    </w:p>
    <w:p w14:paraId="6B01C9BF" w14:textId="77777777" w:rsidR="007E7359" w:rsidRPr="008D6542" w:rsidRDefault="007E7359">
      <w:pPr>
        <w:rPr>
          <w:rFonts w:ascii="Verdana" w:hAnsi="Verdana"/>
          <w:b/>
          <w:bCs/>
          <w:color w:val="44546A"/>
          <w:sz w:val="20"/>
          <w:szCs w:val="20"/>
        </w:rPr>
      </w:pPr>
    </w:p>
    <w:p w14:paraId="6A2A9D75" w14:textId="7C1A4E5B" w:rsidR="002C0FCD" w:rsidRPr="008D6542" w:rsidRDefault="002C0FCD" w:rsidP="00CE4B30">
      <w:pPr>
        <w:rPr>
          <w:rFonts w:ascii="Verdana" w:hAnsi="Verdana"/>
          <w:sz w:val="20"/>
          <w:szCs w:val="20"/>
        </w:rPr>
      </w:pPr>
    </w:p>
    <w:sectPr w:rsidR="002C0FCD" w:rsidRPr="008D6542" w:rsidSect="00B01C43">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E11"/>
    <w:multiLevelType w:val="hybridMultilevel"/>
    <w:tmpl w:val="CBF284FE"/>
    <w:lvl w:ilvl="0" w:tplc="D6C280C2">
      <w:numFmt w:val="bullet"/>
      <w:lvlText w:val="-"/>
      <w:lvlJc w:val="left"/>
      <w:pPr>
        <w:ind w:left="1080" w:hanging="360"/>
      </w:pPr>
      <w:rPr>
        <w:rFonts w:ascii="Verdana" w:eastAsiaTheme="minorHAnsi" w:hAnsi="Verdana"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5BD08D3"/>
    <w:multiLevelType w:val="hybridMultilevel"/>
    <w:tmpl w:val="51B632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94027F9"/>
    <w:multiLevelType w:val="hybridMultilevel"/>
    <w:tmpl w:val="7A4646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BF738BC"/>
    <w:multiLevelType w:val="multilevel"/>
    <w:tmpl w:val="E5ACB3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12D3A"/>
    <w:multiLevelType w:val="multilevel"/>
    <w:tmpl w:val="E5ACB3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63092"/>
    <w:multiLevelType w:val="hybridMultilevel"/>
    <w:tmpl w:val="09C8C04E"/>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5"/>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30"/>
    <w:rsid w:val="00067C17"/>
    <w:rsid w:val="00111DB1"/>
    <w:rsid w:val="001A4FD8"/>
    <w:rsid w:val="001A5242"/>
    <w:rsid w:val="001D5DA0"/>
    <w:rsid w:val="002C0FCD"/>
    <w:rsid w:val="00315BB6"/>
    <w:rsid w:val="00380A53"/>
    <w:rsid w:val="003A7DD7"/>
    <w:rsid w:val="003B7A5D"/>
    <w:rsid w:val="003C24F1"/>
    <w:rsid w:val="004860DF"/>
    <w:rsid w:val="004A1D1D"/>
    <w:rsid w:val="004B41D1"/>
    <w:rsid w:val="004E217C"/>
    <w:rsid w:val="00540650"/>
    <w:rsid w:val="005555C6"/>
    <w:rsid w:val="005B0ADE"/>
    <w:rsid w:val="006833CF"/>
    <w:rsid w:val="006D1EA5"/>
    <w:rsid w:val="00750548"/>
    <w:rsid w:val="007E0E8A"/>
    <w:rsid w:val="007E7359"/>
    <w:rsid w:val="00837BAA"/>
    <w:rsid w:val="00883E40"/>
    <w:rsid w:val="008D6542"/>
    <w:rsid w:val="00955BA8"/>
    <w:rsid w:val="00961768"/>
    <w:rsid w:val="00997E25"/>
    <w:rsid w:val="009A6F82"/>
    <w:rsid w:val="00A478C5"/>
    <w:rsid w:val="00AD5482"/>
    <w:rsid w:val="00AF6937"/>
    <w:rsid w:val="00B01C43"/>
    <w:rsid w:val="00B76243"/>
    <w:rsid w:val="00BD0D50"/>
    <w:rsid w:val="00BF3CC2"/>
    <w:rsid w:val="00BF5F82"/>
    <w:rsid w:val="00C160FB"/>
    <w:rsid w:val="00C914E6"/>
    <w:rsid w:val="00CE0620"/>
    <w:rsid w:val="00CE4B30"/>
    <w:rsid w:val="00D05912"/>
    <w:rsid w:val="00D61BD6"/>
    <w:rsid w:val="00DD23C5"/>
    <w:rsid w:val="00F61A65"/>
    <w:rsid w:val="00FB538D"/>
    <w:rsid w:val="00FC1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3D00"/>
  <w15:chartTrackingRefBased/>
  <w15:docId w15:val="{715A98A0-BC8C-4991-BE56-EEE82BD7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CE4B30"/>
    <w:pPr>
      <w:spacing w:before="100" w:beforeAutospacing="1" w:after="100" w:afterAutospacing="1" w:line="240" w:lineRule="auto"/>
    </w:pPr>
    <w:rPr>
      <w:rFonts w:ascii="Calibri" w:hAnsi="Calibri" w:cs="Calibri"/>
      <w:lang w:eastAsia="lv-LV"/>
    </w:rPr>
  </w:style>
  <w:style w:type="character" w:styleId="Strong">
    <w:name w:val="Strong"/>
    <w:basedOn w:val="DefaultParagraphFont"/>
    <w:uiPriority w:val="22"/>
    <w:qFormat/>
    <w:rsid w:val="00CE4B30"/>
    <w:rPr>
      <w:b/>
      <w:bCs/>
    </w:rPr>
  </w:style>
  <w:style w:type="paragraph" w:styleId="ListParagraph">
    <w:name w:val="List Paragraph"/>
    <w:aliases w:val="Syle 1,2,virsraksts3,Numbered Para 1,Dot pt,No Spacing1,List Paragraph Char Char Char,Indicator Text,Bullet 1,Bullet Points,MAIN CONTENT,IFCL - List Paragraph,List Paragraph12,OBC Bullet,F5 List Paragraph,Colorful List - Accent 11,リスト段"/>
    <w:basedOn w:val="Normal"/>
    <w:link w:val="ListParagraphChar"/>
    <w:uiPriority w:val="34"/>
    <w:qFormat/>
    <w:rsid w:val="00CE4B30"/>
    <w:pPr>
      <w:ind w:left="720"/>
      <w:contextualSpacing/>
    </w:pPr>
  </w:style>
  <w:style w:type="character" w:styleId="Hyperlink">
    <w:name w:val="Hyperlink"/>
    <w:basedOn w:val="DefaultParagraphFont"/>
    <w:uiPriority w:val="99"/>
    <w:semiHidden/>
    <w:unhideWhenUsed/>
    <w:rsid w:val="00B01C43"/>
    <w:rPr>
      <w:color w:val="0563C1"/>
      <w:u w:val="single"/>
    </w:rPr>
  </w:style>
  <w:style w:type="character" w:customStyle="1" w:styleId="st">
    <w:name w:val="st"/>
    <w:basedOn w:val="DefaultParagraphFont"/>
    <w:rsid w:val="00B01C43"/>
  </w:style>
  <w:style w:type="character" w:styleId="Emphasis">
    <w:name w:val="Emphasis"/>
    <w:basedOn w:val="DefaultParagraphFont"/>
    <w:uiPriority w:val="20"/>
    <w:qFormat/>
    <w:rsid w:val="00B01C43"/>
    <w:rPr>
      <w:i/>
      <w:iCs/>
    </w:rPr>
  </w:style>
  <w:style w:type="character" w:styleId="CommentReference">
    <w:name w:val="annotation reference"/>
    <w:basedOn w:val="DefaultParagraphFont"/>
    <w:uiPriority w:val="99"/>
    <w:semiHidden/>
    <w:unhideWhenUsed/>
    <w:rsid w:val="00955BA8"/>
    <w:rPr>
      <w:sz w:val="16"/>
      <w:szCs w:val="16"/>
    </w:rPr>
  </w:style>
  <w:style w:type="paragraph" w:styleId="CommentText">
    <w:name w:val="annotation text"/>
    <w:basedOn w:val="Normal"/>
    <w:link w:val="CommentTextChar"/>
    <w:uiPriority w:val="99"/>
    <w:semiHidden/>
    <w:unhideWhenUsed/>
    <w:rsid w:val="00955BA8"/>
    <w:pPr>
      <w:spacing w:line="240" w:lineRule="auto"/>
    </w:pPr>
    <w:rPr>
      <w:sz w:val="20"/>
      <w:szCs w:val="20"/>
    </w:rPr>
  </w:style>
  <w:style w:type="character" w:customStyle="1" w:styleId="CommentTextChar">
    <w:name w:val="Comment Text Char"/>
    <w:basedOn w:val="DefaultParagraphFont"/>
    <w:link w:val="CommentText"/>
    <w:uiPriority w:val="99"/>
    <w:semiHidden/>
    <w:rsid w:val="00955BA8"/>
    <w:rPr>
      <w:sz w:val="20"/>
      <w:szCs w:val="20"/>
    </w:rPr>
  </w:style>
  <w:style w:type="paragraph" w:styleId="CommentSubject">
    <w:name w:val="annotation subject"/>
    <w:basedOn w:val="CommentText"/>
    <w:next w:val="CommentText"/>
    <w:link w:val="CommentSubjectChar"/>
    <w:uiPriority w:val="99"/>
    <w:semiHidden/>
    <w:unhideWhenUsed/>
    <w:rsid w:val="00955BA8"/>
    <w:rPr>
      <w:b/>
      <w:bCs/>
    </w:rPr>
  </w:style>
  <w:style w:type="character" w:customStyle="1" w:styleId="CommentSubjectChar">
    <w:name w:val="Comment Subject Char"/>
    <w:basedOn w:val="CommentTextChar"/>
    <w:link w:val="CommentSubject"/>
    <w:uiPriority w:val="99"/>
    <w:semiHidden/>
    <w:rsid w:val="00955BA8"/>
    <w:rPr>
      <w:b/>
      <w:bCs/>
      <w:sz w:val="20"/>
      <w:szCs w:val="20"/>
    </w:rPr>
  </w:style>
  <w:style w:type="character" w:customStyle="1" w:styleId="ListParagraphChar">
    <w:name w:val="List Paragraph Char"/>
    <w:aliases w:val="Syle 1 Char,2 Char,virsraksts3 Char,Numbered Para 1 Char,Dot pt Char,No Spacing1 Char,List Paragraph Char Char Char Char,Indicator Text Char,Bullet 1 Char,Bullet Points Char,MAIN CONTENT Char,IFCL - List Paragraph Char,リスト段 Char"/>
    <w:link w:val="ListParagraph"/>
    <w:uiPriority w:val="34"/>
    <w:qFormat/>
    <w:locked/>
    <w:rsid w:val="00883E40"/>
  </w:style>
  <w:style w:type="paragraph" w:styleId="NormalWeb">
    <w:name w:val="Normal (Web)"/>
    <w:basedOn w:val="Normal"/>
    <w:uiPriority w:val="99"/>
    <w:semiHidden/>
    <w:unhideWhenUsed/>
    <w:rsid w:val="007E7359"/>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008">
      <w:bodyDiv w:val="1"/>
      <w:marLeft w:val="0"/>
      <w:marRight w:val="0"/>
      <w:marTop w:val="0"/>
      <w:marBottom w:val="0"/>
      <w:divBdr>
        <w:top w:val="none" w:sz="0" w:space="0" w:color="auto"/>
        <w:left w:val="none" w:sz="0" w:space="0" w:color="auto"/>
        <w:bottom w:val="none" w:sz="0" w:space="0" w:color="auto"/>
        <w:right w:val="none" w:sz="0" w:space="0" w:color="auto"/>
      </w:divBdr>
    </w:div>
    <w:div w:id="1019164103">
      <w:bodyDiv w:val="1"/>
      <w:marLeft w:val="0"/>
      <w:marRight w:val="0"/>
      <w:marTop w:val="0"/>
      <w:marBottom w:val="0"/>
      <w:divBdr>
        <w:top w:val="none" w:sz="0" w:space="0" w:color="auto"/>
        <w:left w:val="none" w:sz="0" w:space="0" w:color="auto"/>
        <w:bottom w:val="none" w:sz="0" w:space="0" w:color="auto"/>
        <w:right w:val="none" w:sz="0" w:space="0" w:color="auto"/>
      </w:divBdr>
    </w:div>
    <w:div w:id="1094980924">
      <w:bodyDiv w:val="1"/>
      <w:marLeft w:val="0"/>
      <w:marRight w:val="0"/>
      <w:marTop w:val="0"/>
      <w:marBottom w:val="0"/>
      <w:divBdr>
        <w:top w:val="none" w:sz="0" w:space="0" w:color="auto"/>
        <w:left w:val="none" w:sz="0" w:space="0" w:color="auto"/>
        <w:bottom w:val="none" w:sz="0" w:space="0" w:color="auto"/>
        <w:right w:val="none" w:sz="0" w:space="0" w:color="auto"/>
      </w:divBdr>
    </w:div>
    <w:div w:id="1146315118">
      <w:bodyDiv w:val="1"/>
      <w:marLeft w:val="0"/>
      <w:marRight w:val="0"/>
      <w:marTop w:val="0"/>
      <w:marBottom w:val="0"/>
      <w:divBdr>
        <w:top w:val="none" w:sz="0" w:space="0" w:color="auto"/>
        <w:left w:val="none" w:sz="0" w:space="0" w:color="auto"/>
        <w:bottom w:val="none" w:sz="0" w:space="0" w:color="auto"/>
        <w:right w:val="none" w:sz="0" w:space="0" w:color="auto"/>
      </w:divBdr>
    </w:div>
    <w:div w:id="1257590815">
      <w:bodyDiv w:val="1"/>
      <w:marLeft w:val="0"/>
      <w:marRight w:val="0"/>
      <w:marTop w:val="0"/>
      <w:marBottom w:val="0"/>
      <w:divBdr>
        <w:top w:val="none" w:sz="0" w:space="0" w:color="auto"/>
        <w:left w:val="none" w:sz="0" w:space="0" w:color="auto"/>
        <w:bottom w:val="none" w:sz="0" w:space="0" w:color="auto"/>
        <w:right w:val="none" w:sz="0" w:space="0" w:color="auto"/>
      </w:divBdr>
    </w:div>
    <w:div w:id="1565676872">
      <w:bodyDiv w:val="1"/>
      <w:marLeft w:val="0"/>
      <w:marRight w:val="0"/>
      <w:marTop w:val="0"/>
      <w:marBottom w:val="0"/>
      <w:divBdr>
        <w:top w:val="none" w:sz="0" w:space="0" w:color="auto"/>
        <w:left w:val="none" w:sz="0" w:space="0" w:color="auto"/>
        <w:bottom w:val="none" w:sz="0" w:space="0" w:color="auto"/>
        <w:right w:val="none" w:sz="0" w:space="0" w:color="auto"/>
      </w:divBdr>
    </w:div>
    <w:div w:id="1793137177">
      <w:bodyDiv w:val="1"/>
      <w:marLeft w:val="0"/>
      <w:marRight w:val="0"/>
      <w:marTop w:val="0"/>
      <w:marBottom w:val="0"/>
      <w:divBdr>
        <w:top w:val="none" w:sz="0" w:space="0" w:color="auto"/>
        <w:left w:val="none" w:sz="0" w:space="0" w:color="auto"/>
        <w:bottom w:val="none" w:sz="0" w:space="0" w:color="auto"/>
        <w:right w:val="none" w:sz="0" w:space="0" w:color="auto"/>
      </w:divBdr>
    </w:div>
    <w:div w:id="1839736288">
      <w:bodyDiv w:val="1"/>
      <w:marLeft w:val="0"/>
      <w:marRight w:val="0"/>
      <w:marTop w:val="0"/>
      <w:marBottom w:val="0"/>
      <w:divBdr>
        <w:top w:val="none" w:sz="0" w:space="0" w:color="auto"/>
        <w:left w:val="none" w:sz="0" w:space="0" w:color="auto"/>
        <w:bottom w:val="none" w:sz="0" w:space="0" w:color="auto"/>
        <w:right w:val="none" w:sz="0" w:space="0" w:color="auto"/>
      </w:divBdr>
    </w:div>
    <w:div w:id="2033459992">
      <w:bodyDiv w:val="1"/>
      <w:marLeft w:val="0"/>
      <w:marRight w:val="0"/>
      <w:marTop w:val="0"/>
      <w:marBottom w:val="0"/>
      <w:divBdr>
        <w:top w:val="none" w:sz="0" w:space="0" w:color="auto"/>
        <w:left w:val="none" w:sz="0" w:space="0" w:color="auto"/>
        <w:bottom w:val="none" w:sz="0" w:space="0" w:color="auto"/>
        <w:right w:val="none" w:sz="0" w:space="0" w:color="auto"/>
      </w:divBdr>
    </w:div>
    <w:div w:id="2053075655">
      <w:bodyDiv w:val="1"/>
      <w:marLeft w:val="0"/>
      <w:marRight w:val="0"/>
      <w:marTop w:val="0"/>
      <w:marBottom w:val="0"/>
      <w:divBdr>
        <w:top w:val="none" w:sz="0" w:space="0" w:color="auto"/>
        <w:left w:val="none" w:sz="0" w:space="0" w:color="auto"/>
        <w:bottom w:val="none" w:sz="0" w:space="0" w:color="auto"/>
        <w:right w:val="none" w:sz="0" w:space="0" w:color="auto"/>
      </w:divBdr>
    </w:div>
    <w:div w:id="20786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jpg@01D8A800.08E40F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6.png@01D8A7FF.F9B8D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5B5EC-FADF-4685-BF27-7EDB0182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9311</Words>
  <Characters>5308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Teice-Mamaja</dc:creator>
  <cp:keywords/>
  <dc:description/>
  <cp:lastModifiedBy>Evita Teice-Mamaja</cp:lastModifiedBy>
  <cp:revision>14</cp:revision>
  <dcterms:created xsi:type="dcterms:W3CDTF">2022-08-05T06:28:00Z</dcterms:created>
  <dcterms:modified xsi:type="dcterms:W3CDTF">2022-08-05T07:09:00Z</dcterms:modified>
</cp:coreProperties>
</file>